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13C5A3" w14:textId="0493182E" w:rsidR="00A60487" w:rsidRPr="00451953" w:rsidRDefault="00A60487" w:rsidP="00A60487">
      <w:pPr>
        <w:tabs>
          <w:tab w:val="center" w:pos="4536"/>
          <w:tab w:val="right" w:pos="7938"/>
          <w:tab w:val="right" w:pos="9639"/>
        </w:tabs>
        <w:spacing w:after="0" w:line="240" w:lineRule="auto"/>
        <w:ind w:right="2"/>
        <w:rPr>
          <w:rFonts w:ascii="Times New Roman" w:eastAsia="Batang" w:hAnsi="Times New Roman" w:cs="Times New Roman"/>
          <w:b/>
          <w:bCs/>
          <w:szCs w:val="20"/>
          <w:lang w:val="de-DE"/>
        </w:rPr>
      </w:pPr>
      <w:bookmarkStart w:id="0" w:name="_Hlk495298459"/>
      <w:r w:rsidRPr="00451953">
        <w:rPr>
          <w:rFonts w:ascii="Times New Roman" w:eastAsia="Batang" w:hAnsi="Times New Roman" w:cs="Times New Roman"/>
          <w:b/>
          <w:bCs/>
          <w:szCs w:val="20"/>
          <w:lang w:val="de-DE"/>
        </w:rPr>
        <w:t>3GPP TSG RAN WG1 #</w:t>
      </w:r>
      <w:r>
        <w:rPr>
          <w:rFonts w:ascii="Times New Roman" w:eastAsia="Batang" w:hAnsi="Times New Roman" w:cs="Times New Roman"/>
          <w:b/>
          <w:bCs/>
          <w:szCs w:val="20"/>
          <w:lang w:val="de-DE"/>
        </w:rPr>
        <w:t>110</w:t>
      </w:r>
      <w:r w:rsidRPr="00451953">
        <w:rPr>
          <w:rFonts w:ascii="Times New Roman" w:eastAsia="Batang" w:hAnsi="Times New Roman" w:cs="Times New Roman"/>
          <w:b/>
          <w:bCs/>
          <w:szCs w:val="20"/>
          <w:lang w:val="de-DE"/>
        </w:rPr>
        <w:tab/>
      </w:r>
      <w:r w:rsidRPr="00451953">
        <w:rPr>
          <w:rFonts w:ascii="Times New Roman" w:eastAsia="Batang" w:hAnsi="Times New Roman" w:cs="Times New Roman"/>
          <w:b/>
          <w:bCs/>
          <w:szCs w:val="20"/>
          <w:lang w:val="de-DE"/>
        </w:rPr>
        <w:tab/>
      </w:r>
      <w:r w:rsidRPr="00451953">
        <w:rPr>
          <w:rFonts w:ascii="Times New Roman" w:eastAsia="Batang" w:hAnsi="Times New Roman" w:cs="Times New Roman"/>
          <w:b/>
          <w:bCs/>
          <w:szCs w:val="20"/>
          <w:lang w:val="de-DE"/>
        </w:rPr>
        <w:tab/>
        <w:t>R1-</w:t>
      </w:r>
      <w:r w:rsidR="00953F20">
        <w:rPr>
          <w:rFonts w:ascii="Times New Roman" w:eastAsia="Batang" w:hAnsi="Times New Roman" w:cs="Times New Roman"/>
          <w:b/>
          <w:bCs/>
          <w:szCs w:val="20"/>
          <w:lang w:val="de-DE"/>
        </w:rPr>
        <w:t>2207248</w:t>
      </w:r>
    </w:p>
    <w:p w14:paraId="6691E4B7" w14:textId="77777777" w:rsidR="00A60487" w:rsidRPr="00451953" w:rsidRDefault="00A60487" w:rsidP="00A60487">
      <w:pPr>
        <w:tabs>
          <w:tab w:val="center" w:pos="4536"/>
          <w:tab w:val="right" w:pos="9072"/>
        </w:tabs>
        <w:spacing w:after="0" w:line="240" w:lineRule="auto"/>
        <w:rPr>
          <w:rFonts w:ascii="Times New Roman" w:eastAsia="MS Mincho" w:hAnsi="Times New Roman" w:cs="Times New Roman"/>
          <w:b/>
          <w:bCs/>
          <w:szCs w:val="20"/>
          <w:lang w:val="en-GB" w:eastAsia="ja-JP"/>
        </w:rPr>
      </w:pPr>
      <w:r>
        <w:rPr>
          <w:rFonts w:ascii="Times New Roman" w:eastAsia="MS Mincho" w:hAnsi="Times New Roman" w:cs="Times New Roman"/>
          <w:b/>
          <w:bCs/>
          <w:szCs w:val="20"/>
          <w:lang w:val="en-GB" w:eastAsia="ja-JP"/>
        </w:rPr>
        <w:t>Toulouse</w:t>
      </w:r>
      <w:r w:rsidRPr="00451953">
        <w:rPr>
          <w:rFonts w:ascii="Times New Roman" w:eastAsia="MS Mincho" w:hAnsi="Times New Roman" w:cs="Times New Roman"/>
          <w:b/>
          <w:bCs/>
          <w:szCs w:val="20"/>
          <w:lang w:val="en-GB" w:eastAsia="ja-JP"/>
        </w:rPr>
        <w:t xml:space="preserve">, </w:t>
      </w:r>
      <w:r>
        <w:rPr>
          <w:rFonts w:ascii="Times New Roman" w:eastAsia="MS Mincho" w:hAnsi="Times New Roman" w:cs="Times New Roman"/>
          <w:b/>
          <w:bCs/>
          <w:szCs w:val="20"/>
          <w:lang w:val="en-GB" w:eastAsia="ja-JP"/>
        </w:rPr>
        <w:t>France, August</w:t>
      </w:r>
      <w:r w:rsidRPr="00451953">
        <w:rPr>
          <w:rFonts w:ascii="Times New Roman" w:eastAsia="MS Mincho" w:hAnsi="Times New Roman" w:cs="Times New Roman"/>
          <w:b/>
          <w:bCs/>
          <w:szCs w:val="20"/>
          <w:lang w:val="en-GB" w:eastAsia="ja-JP"/>
        </w:rPr>
        <w:t xml:space="preserve"> </w:t>
      </w:r>
      <w:r>
        <w:rPr>
          <w:rFonts w:ascii="Times New Roman" w:eastAsia="MS Mincho" w:hAnsi="Times New Roman" w:cs="Times New Roman"/>
          <w:b/>
          <w:bCs/>
          <w:szCs w:val="20"/>
          <w:lang w:val="en-GB" w:eastAsia="ja-JP"/>
        </w:rPr>
        <w:t>22</w:t>
      </w:r>
      <w:r w:rsidRPr="007616BB">
        <w:rPr>
          <w:rFonts w:ascii="Times New Roman" w:eastAsia="MS Mincho" w:hAnsi="Times New Roman" w:cs="Times New Roman"/>
          <w:b/>
          <w:bCs/>
          <w:szCs w:val="20"/>
          <w:vertAlign w:val="superscript"/>
          <w:lang w:val="en-GB" w:eastAsia="ja-JP"/>
        </w:rPr>
        <w:t>nd</w:t>
      </w:r>
      <w:r>
        <w:rPr>
          <w:rFonts w:ascii="Times New Roman" w:eastAsia="MS Mincho" w:hAnsi="Times New Roman" w:cs="Times New Roman"/>
          <w:b/>
          <w:bCs/>
          <w:szCs w:val="20"/>
          <w:lang w:val="en-GB" w:eastAsia="ja-JP"/>
        </w:rPr>
        <w:t xml:space="preserve"> </w:t>
      </w:r>
      <w:r w:rsidRPr="00451953">
        <w:rPr>
          <w:rFonts w:ascii="Times New Roman" w:eastAsia="MS Mincho" w:hAnsi="Times New Roman" w:cs="Times New Roman"/>
          <w:b/>
          <w:bCs/>
          <w:szCs w:val="20"/>
          <w:lang w:val="en-GB" w:eastAsia="ja-JP"/>
        </w:rPr>
        <w:t xml:space="preserve">– </w:t>
      </w:r>
      <w:r>
        <w:rPr>
          <w:rFonts w:ascii="Times New Roman" w:eastAsia="MS Mincho" w:hAnsi="Times New Roman" w:cs="Times New Roman"/>
          <w:b/>
          <w:bCs/>
          <w:szCs w:val="20"/>
          <w:lang w:val="en-GB" w:eastAsia="ja-JP"/>
        </w:rPr>
        <w:t>26</w:t>
      </w:r>
      <w:r w:rsidRPr="00451953">
        <w:rPr>
          <w:rFonts w:ascii="Times New Roman" w:eastAsia="MS Mincho" w:hAnsi="Times New Roman" w:cs="Times New Roman"/>
          <w:b/>
          <w:bCs/>
          <w:szCs w:val="20"/>
          <w:vertAlign w:val="superscript"/>
          <w:lang w:val="en-GB" w:eastAsia="ja-JP"/>
        </w:rPr>
        <w:t>th</w:t>
      </w:r>
      <w:r w:rsidRPr="00451953">
        <w:rPr>
          <w:rFonts w:ascii="Times New Roman" w:eastAsia="MS Mincho" w:hAnsi="Times New Roman" w:cs="Times New Roman"/>
          <w:b/>
          <w:bCs/>
          <w:szCs w:val="20"/>
          <w:lang w:val="en-GB" w:eastAsia="ja-JP"/>
        </w:rPr>
        <w:t>, 2022</w:t>
      </w:r>
    </w:p>
    <w:p w14:paraId="06002CE8" w14:textId="77777777" w:rsidR="00A60487" w:rsidRPr="00A60487" w:rsidRDefault="00A60487" w:rsidP="00A60487">
      <w:pPr>
        <w:tabs>
          <w:tab w:val="left" w:pos="1985"/>
        </w:tabs>
        <w:spacing w:after="120"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zh-CN"/>
        </w:rPr>
      </w:pPr>
    </w:p>
    <w:p w14:paraId="4FC76D63" w14:textId="77777777" w:rsidR="00A60487" w:rsidRPr="00A60487" w:rsidRDefault="00A60487" w:rsidP="00A60487">
      <w:pPr>
        <w:tabs>
          <w:tab w:val="left" w:pos="1985"/>
        </w:tabs>
        <w:spacing w:after="120" w:line="240" w:lineRule="auto"/>
        <w:jc w:val="both"/>
        <w:rPr>
          <w:rFonts w:ascii="Times New Roman" w:eastAsia="Times New Roman" w:hAnsi="Times New Roman" w:cs="Times New Roman"/>
          <w:szCs w:val="24"/>
          <w:lang w:eastAsia="zh-CN"/>
        </w:rPr>
      </w:pPr>
      <w:r w:rsidRPr="00A60487">
        <w:rPr>
          <w:rFonts w:ascii="Times New Roman" w:eastAsia="Times New Roman" w:hAnsi="Times New Roman" w:cs="Times New Roman"/>
          <w:b/>
          <w:szCs w:val="24"/>
          <w:lang w:eastAsia="zh-CN"/>
        </w:rPr>
        <w:t>Agenda item:</w:t>
      </w:r>
      <w:r w:rsidRPr="00A60487">
        <w:rPr>
          <w:rFonts w:ascii="Times New Roman" w:eastAsia="Times New Roman" w:hAnsi="Times New Roman" w:cs="Times New Roman"/>
          <w:szCs w:val="24"/>
          <w:lang w:eastAsia="zh-CN"/>
        </w:rPr>
        <w:tab/>
        <w:t>9.8.2</w:t>
      </w:r>
    </w:p>
    <w:p w14:paraId="30BC5624" w14:textId="77777777" w:rsidR="00A60487" w:rsidRPr="00A60487" w:rsidRDefault="00A60487" w:rsidP="00A60487">
      <w:pPr>
        <w:tabs>
          <w:tab w:val="left" w:pos="1985"/>
        </w:tabs>
        <w:spacing w:after="120" w:line="240" w:lineRule="auto"/>
        <w:jc w:val="both"/>
        <w:rPr>
          <w:rFonts w:ascii="Times New Roman" w:eastAsia="Times New Roman" w:hAnsi="Times New Roman" w:cs="Times New Roman"/>
          <w:szCs w:val="24"/>
          <w:lang w:eastAsia="zh-CN"/>
        </w:rPr>
      </w:pPr>
      <w:r w:rsidRPr="00A60487">
        <w:rPr>
          <w:rFonts w:ascii="Times New Roman" w:eastAsia="Times New Roman" w:hAnsi="Times New Roman" w:cs="Times New Roman"/>
          <w:b/>
          <w:szCs w:val="24"/>
          <w:lang w:eastAsia="zh-CN"/>
        </w:rPr>
        <w:t xml:space="preserve">Source: </w:t>
      </w:r>
      <w:r w:rsidRPr="00A60487">
        <w:rPr>
          <w:rFonts w:ascii="Times New Roman" w:eastAsia="Times New Roman" w:hAnsi="Times New Roman" w:cs="Times New Roman"/>
          <w:b/>
          <w:szCs w:val="24"/>
          <w:lang w:eastAsia="zh-CN"/>
        </w:rPr>
        <w:tab/>
      </w:r>
      <w:r w:rsidRPr="00A60487">
        <w:rPr>
          <w:rFonts w:ascii="Times New Roman" w:eastAsia="Times New Roman" w:hAnsi="Times New Roman" w:cs="Times New Roman"/>
          <w:szCs w:val="24"/>
          <w:lang w:eastAsia="zh-CN"/>
        </w:rPr>
        <w:t>Qualcomm Incorporated</w:t>
      </w:r>
    </w:p>
    <w:p w14:paraId="4441817D" w14:textId="3C45D73D" w:rsidR="00A60487" w:rsidRPr="00A60487" w:rsidRDefault="00A60487" w:rsidP="00A60487">
      <w:pPr>
        <w:spacing w:after="120" w:line="240" w:lineRule="auto"/>
        <w:ind w:left="1988" w:hanging="1988"/>
        <w:rPr>
          <w:rFonts w:ascii="Times New Roman" w:eastAsia="Times New Roman" w:hAnsi="Times New Roman" w:cs="Times New Roman"/>
          <w:szCs w:val="24"/>
          <w:lang w:eastAsia="zh-CN"/>
        </w:rPr>
      </w:pPr>
      <w:r w:rsidRPr="00A60487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Title:</w:t>
      </w:r>
      <w:r w:rsidRPr="00A6048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Pr="00A60487">
        <w:rPr>
          <w:rFonts w:ascii="Times New Roman" w:eastAsia="Times New Roman" w:hAnsi="Times New Roman" w:cs="Times New Roman"/>
          <w:szCs w:val="24"/>
          <w:lang w:eastAsia="zh-CN"/>
        </w:rPr>
        <w:tab/>
      </w:r>
      <w:r w:rsidR="00127ACE" w:rsidRPr="00127ACE">
        <w:rPr>
          <w:rFonts w:ascii="Times New Roman" w:eastAsia="Times New Roman" w:hAnsi="Times New Roman" w:cs="Times New Roman"/>
          <w:szCs w:val="24"/>
          <w:lang w:eastAsia="zh-CN"/>
        </w:rPr>
        <w:t>On L1/L2 signaling for side control information for NCR</w:t>
      </w:r>
    </w:p>
    <w:p w14:paraId="20116D28" w14:textId="77777777" w:rsidR="00A60487" w:rsidRPr="00A60487" w:rsidRDefault="00A60487" w:rsidP="00A60487">
      <w:pPr>
        <w:spacing w:after="120" w:line="240" w:lineRule="auto"/>
        <w:ind w:left="1988" w:hanging="1988"/>
        <w:rPr>
          <w:rFonts w:ascii="Times New Roman" w:eastAsia="Times New Roman" w:hAnsi="Times New Roman" w:cs="Times New Roman"/>
          <w:szCs w:val="24"/>
          <w:lang w:eastAsia="zh-CN"/>
        </w:rPr>
      </w:pPr>
      <w:r w:rsidRPr="00A60487">
        <w:rPr>
          <w:rFonts w:ascii="Times New Roman" w:eastAsia="Times New Roman" w:hAnsi="Times New Roman" w:cs="Times New Roman"/>
          <w:b/>
          <w:szCs w:val="24"/>
          <w:lang w:eastAsia="zh-CN"/>
        </w:rPr>
        <w:t>Document for:</w:t>
      </w:r>
      <w:r w:rsidRPr="00A60487">
        <w:rPr>
          <w:rFonts w:ascii="Times New Roman" w:eastAsia="Times New Roman" w:hAnsi="Times New Roman" w:cs="Times New Roman"/>
          <w:szCs w:val="24"/>
          <w:lang w:eastAsia="zh-CN"/>
        </w:rPr>
        <w:tab/>
        <w:t>Discussion/Decision</w:t>
      </w:r>
    </w:p>
    <w:bookmarkEnd w:id="0"/>
    <w:p w14:paraId="57955BB7" w14:textId="77777777" w:rsidR="00A60487" w:rsidRPr="00A60487" w:rsidRDefault="00A60487" w:rsidP="00A60487">
      <w:pPr>
        <w:keepNext/>
        <w:keepLines/>
        <w:pBdr>
          <w:top w:val="single" w:sz="12" w:space="3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before="240" w:after="180" w:line="240" w:lineRule="auto"/>
        <w:ind w:left="432" w:hanging="432"/>
        <w:textAlignment w:val="baseline"/>
        <w:outlineLvl w:val="0"/>
        <w:rPr>
          <w:rFonts w:ascii="Arial" w:eastAsia="Dotum" w:hAnsi="Arial" w:cs="Times New Roman"/>
          <w:sz w:val="36"/>
          <w:szCs w:val="36"/>
          <w:lang w:val="en-GB" w:eastAsia="zh-CN"/>
        </w:rPr>
      </w:pPr>
      <w:r w:rsidRPr="00A60487">
        <w:rPr>
          <w:rFonts w:ascii="Arial" w:eastAsia="Dotum" w:hAnsi="Arial" w:cs="Times New Roman"/>
          <w:sz w:val="36"/>
          <w:szCs w:val="36"/>
          <w:lang w:val="en-GB" w:eastAsia="zh-CN"/>
        </w:rPr>
        <w:t>1 Introduction</w:t>
      </w:r>
    </w:p>
    <w:p w14:paraId="6241290F" w14:textId="08D5DDC5" w:rsidR="00A60487" w:rsidRDefault="00A60487" w:rsidP="00637890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</w:pPr>
      <w:r w:rsidRPr="00A60487">
        <w:rPr>
          <w:rFonts w:eastAsia="SimSun" w:cs="Times New Roman"/>
          <w:szCs w:val="20"/>
          <w:lang w:val="en-GB" w:eastAsia="zh-CN"/>
        </w:rPr>
        <w:t>This contribution provides our views on the following objective from the NR network-controlled repeaters SID:</w:t>
      </w:r>
      <w:r w:rsidR="00637890">
        <w:rPr>
          <w:rFonts w:eastAsia="SimSun" w:cs="Times New Roman"/>
          <w:szCs w:val="20"/>
          <w:lang w:val="en-GB" w:eastAsia="zh-CN"/>
        </w:rPr>
        <w:t xml:space="preserve"> </w:t>
      </w:r>
      <w:r w:rsidRPr="00A60487">
        <w:t>“Study and identify L1/L2 signaling (including its configuration) to carry the side control information [RAN1]”</w:t>
      </w:r>
      <w:r w:rsidR="00B73B3B">
        <w:t>.</w:t>
      </w:r>
    </w:p>
    <w:p w14:paraId="32E1D986" w14:textId="2EB45686" w:rsidR="00B73B3B" w:rsidRDefault="00B73B3B" w:rsidP="00637890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</w:pPr>
      <w:r>
        <w:t xml:space="preserve">In </w:t>
      </w:r>
      <w:r w:rsidR="002245D0">
        <w:t>S</w:t>
      </w:r>
      <w:r>
        <w:t>ection 2, we discuss a</w:t>
      </w:r>
      <w:r w:rsidR="003920F2">
        <w:t>bout a</w:t>
      </w:r>
      <w:r>
        <w:t xml:space="preserve"> few general signaling </w:t>
      </w:r>
      <w:r w:rsidR="003920F2">
        <w:t xml:space="preserve">aspects. Section 3 provides </w:t>
      </w:r>
      <w:r w:rsidR="003E350A">
        <w:t>specific details about the identified side control information.</w:t>
      </w:r>
    </w:p>
    <w:p w14:paraId="09BFF49F" w14:textId="79D27337" w:rsidR="00A60487" w:rsidRPr="00A60487" w:rsidRDefault="001261E5" w:rsidP="00A60487">
      <w:pPr>
        <w:spacing w:after="0"/>
      </w:pPr>
      <w:r>
        <w:t>O</w:t>
      </w:r>
      <w:r w:rsidR="00A60487" w:rsidRPr="00A60487">
        <w:t>ur companion paper [</w:t>
      </w:r>
      <w:r w:rsidR="00637890">
        <w:t>1</w:t>
      </w:r>
      <w:r w:rsidR="00A60487" w:rsidRPr="00A60487">
        <w:t>] discuss</w:t>
      </w:r>
      <w:r>
        <w:t>es</w:t>
      </w:r>
      <w:r w:rsidR="00A60487" w:rsidRPr="00A60487">
        <w:t xml:space="preserve"> the side control information. </w:t>
      </w:r>
    </w:p>
    <w:p w14:paraId="24182625" w14:textId="77777777" w:rsidR="00A60487" w:rsidRPr="00A60487" w:rsidRDefault="00A60487" w:rsidP="00A60487">
      <w:pPr>
        <w:spacing w:after="0"/>
      </w:pPr>
    </w:p>
    <w:p w14:paraId="74093ABD" w14:textId="29D586E4" w:rsidR="00A60487" w:rsidRPr="00A60487" w:rsidRDefault="004E3004" w:rsidP="00A60487">
      <w:pPr>
        <w:keepNext/>
        <w:keepLines/>
        <w:pBdr>
          <w:top w:val="single" w:sz="12" w:space="3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before="240" w:after="180" w:line="240" w:lineRule="auto"/>
        <w:ind w:left="432" w:hanging="432"/>
        <w:textAlignment w:val="baseline"/>
        <w:outlineLvl w:val="0"/>
        <w:rPr>
          <w:rFonts w:ascii="Arial" w:eastAsia="Dotum" w:hAnsi="Arial" w:cs="Times New Roman"/>
          <w:sz w:val="36"/>
          <w:szCs w:val="36"/>
          <w:lang w:val="en-GB" w:eastAsia="zh-CN"/>
        </w:rPr>
      </w:pPr>
      <w:r>
        <w:rPr>
          <w:rFonts w:ascii="Arial" w:eastAsia="Dotum" w:hAnsi="Arial" w:cs="Times New Roman"/>
          <w:sz w:val="36"/>
          <w:szCs w:val="36"/>
          <w:lang w:val="en-GB" w:eastAsia="zh-CN"/>
        </w:rPr>
        <w:t>2</w:t>
      </w:r>
      <w:r w:rsidR="00A60487" w:rsidRPr="00A60487">
        <w:rPr>
          <w:rFonts w:ascii="Arial" w:eastAsia="Dotum" w:hAnsi="Arial" w:cs="Times New Roman"/>
          <w:sz w:val="36"/>
          <w:szCs w:val="36"/>
          <w:lang w:val="en-GB" w:eastAsia="zh-CN"/>
        </w:rPr>
        <w:t xml:space="preserve"> L1/L2 Signalling</w:t>
      </w:r>
      <w:r w:rsidR="00B73B3B">
        <w:rPr>
          <w:rFonts w:ascii="Arial" w:eastAsia="Dotum" w:hAnsi="Arial" w:cs="Times New Roman"/>
          <w:sz w:val="36"/>
          <w:szCs w:val="36"/>
          <w:lang w:val="en-GB" w:eastAsia="zh-CN"/>
        </w:rPr>
        <w:t>: General Aspects</w:t>
      </w:r>
    </w:p>
    <w:p w14:paraId="2D6248C3" w14:textId="77777777" w:rsidR="00BD4223" w:rsidRDefault="00BD4223" w:rsidP="00BD4223">
      <w:pPr>
        <w:overflowPunct w:val="0"/>
        <w:autoSpaceDE w:val="0"/>
        <w:autoSpaceDN w:val="0"/>
        <w:adjustRightInd w:val="0"/>
        <w:spacing w:after="120" w:line="240" w:lineRule="auto"/>
        <w:textAlignment w:val="baseline"/>
      </w:pPr>
      <w:r w:rsidRPr="00A60487">
        <w:t xml:space="preserve">For the design of L1/L2 signaling carrying the side-control, we first need to agree on the main principals. </w:t>
      </w:r>
    </w:p>
    <w:p w14:paraId="1F09B26E" w14:textId="3E31D987" w:rsidR="00BD4223" w:rsidRPr="00A60487" w:rsidRDefault="00BD4223" w:rsidP="00BD4223">
      <w:pPr>
        <w:overflowPunct w:val="0"/>
        <w:autoSpaceDE w:val="0"/>
        <w:autoSpaceDN w:val="0"/>
        <w:adjustRightInd w:val="0"/>
        <w:spacing w:after="120" w:line="240" w:lineRule="auto"/>
        <w:textAlignment w:val="baseline"/>
      </w:pPr>
      <w:r w:rsidRPr="00A60487">
        <w:t>As discussed in [</w:t>
      </w:r>
      <w:r>
        <w:t>1</w:t>
      </w:r>
      <w:r w:rsidRPr="00A60487">
        <w:t>]</w:t>
      </w:r>
      <w:r>
        <w:t xml:space="preserve"> and during RAN1#109e</w:t>
      </w:r>
      <w:r w:rsidRPr="00A60487">
        <w:t xml:space="preserve">, the network will get the most benefit from a repeater if it can adapt the repeater’s operation/configuration </w:t>
      </w:r>
      <w:r w:rsidRPr="00A60487">
        <w:rPr>
          <w:u w:val="single"/>
        </w:rPr>
        <w:t>dynamically</w:t>
      </w:r>
      <w:r w:rsidRPr="00A60487">
        <w:t xml:space="preserve"> and with </w:t>
      </w:r>
      <w:r w:rsidRPr="00A60487">
        <w:rPr>
          <w:u w:val="single"/>
        </w:rPr>
        <w:t>a sufficient level of granularity</w:t>
      </w:r>
      <w:r w:rsidRPr="00A60487">
        <w:t xml:space="preserve">. For example, network should be able to change </w:t>
      </w:r>
      <w:r>
        <w:t>NCR-</w:t>
      </w:r>
      <w:proofErr w:type="spellStart"/>
      <w:r>
        <w:t>Fwd’s</w:t>
      </w:r>
      <w:proofErr w:type="spellEnd"/>
      <w:r>
        <w:t xml:space="preserve"> </w:t>
      </w:r>
      <w:r w:rsidRPr="00A60487">
        <w:t>access beamforming dynamically and with symbol-level granularity.</w:t>
      </w:r>
      <w:r w:rsidR="00422011">
        <w:t xml:space="preserve"> On the hand, </w:t>
      </w:r>
      <w:r w:rsidR="00B92CC1" w:rsidRPr="0015436F">
        <w:rPr>
          <w:u w:val="single"/>
        </w:rPr>
        <w:t>semi-static</w:t>
      </w:r>
      <w:r w:rsidR="00B92CC1">
        <w:t xml:space="preserve"> indication can provide a more efficient way to configure </w:t>
      </w:r>
      <w:r w:rsidR="0015436F">
        <w:t xml:space="preserve">NCR’s operation – specially </w:t>
      </w:r>
      <w:r w:rsidR="004B4AFD">
        <w:t>for</w:t>
      </w:r>
      <w:r w:rsidR="0015436F">
        <w:t xml:space="preserve"> the semi-static/periodic </w:t>
      </w:r>
      <w:r w:rsidR="004B4AFD">
        <w:t>signals (like SSBs, RACH, CSI-RS, etc.)</w:t>
      </w:r>
    </w:p>
    <w:p w14:paraId="520EFAC7" w14:textId="77777777" w:rsidR="00BD4223" w:rsidRPr="00A60487" w:rsidRDefault="00BD4223" w:rsidP="00BD4223">
      <w:pPr>
        <w:overflowPunct w:val="0"/>
        <w:autoSpaceDE w:val="0"/>
        <w:autoSpaceDN w:val="0"/>
        <w:adjustRightInd w:val="0"/>
        <w:spacing w:after="120" w:line="240" w:lineRule="auto"/>
        <w:textAlignment w:val="baseline"/>
      </w:pPr>
    </w:p>
    <w:p w14:paraId="23B795D0" w14:textId="77777777" w:rsidR="00BD4223" w:rsidRPr="00A60487" w:rsidRDefault="00BD4223" w:rsidP="00BD4223">
      <w:pPr>
        <w:rPr>
          <w:b/>
          <w:u w:val="single"/>
        </w:rPr>
      </w:pPr>
      <w:r w:rsidRPr="00A60487">
        <w:rPr>
          <w:b/>
          <w:u w:val="single"/>
        </w:rPr>
        <w:t>Observation 1</w:t>
      </w:r>
    </w:p>
    <w:p w14:paraId="54FB0728" w14:textId="37E2C388" w:rsidR="00BD4223" w:rsidRDefault="00BD4223" w:rsidP="00BD4223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b/>
        </w:rPr>
      </w:pPr>
      <w:r w:rsidRPr="00A60487">
        <w:rPr>
          <w:b/>
        </w:rPr>
        <w:t>Network gets the most benefit from a repeater when it can adapt the repeater’s operation/configuration dynamically and with a sufficient level of granularity.</w:t>
      </w:r>
    </w:p>
    <w:p w14:paraId="1173F9BF" w14:textId="23255C87" w:rsidR="00471950" w:rsidRDefault="00471950" w:rsidP="00BD4223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b/>
        </w:rPr>
      </w:pPr>
    </w:p>
    <w:p w14:paraId="2E69A6ED" w14:textId="1FF3480C" w:rsidR="00471950" w:rsidRPr="00A60487" w:rsidRDefault="00471950" w:rsidP="00471950">
      <w:pPr>
        <w:rPr>
          <w:b/>
          <w:u w:val="single"/>
        </w:rPr>
      </w:pPr>
      <w:r w:rsidRPr="00A60487">
        <w:rPr>
          <w:b/>
          <w:u w:val="single"/>
        </w:rPr>
        <w:t xml:space="preserve">Observation </w:t>
      </w:r>
      <w:r>
        <w:rPr>
          <w:b/>
          <w:u w:val="single"/>
        </w:rPr>
        <w:t>2</w:t>
      </w:r>
    </w:p>
    <w:p w14:paraId="26358DF8" w14:textId="2C047F63" w:rsidR="00471950" w:rsidRDefault="00085EB2" w:rsidP="00471950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b/>
        </w:rPr>
      </w:pPr>
      <w:r>
        <w:rPr>
          <w:b/>
        </w:rPr>
        <w:t xml:space="preserve">Semi-static indication of side control information is particularly more efficient </w:t>
      </w:r>
      <w:r w:rsidR="00BD5109">
        <w:rPr>
          <w:b/>
        </w:rPr>
        <w:t>for occasions where NCR is supposed to forward semi-static/periodic signals (like SSBs, RACH, CSI-RS, etc.)</w:t>
      </w:r>
    </w:p>
    <w:p w14:paraId="6B5B7378" w14:textId="77777777" w:rsidR="00471950" w:rsidRPr="00A60487" w:rsidRDefault="00471950" w:rsidP="00BD4223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b/>
        </w:rPr>
      </w:pPr>
    </w:p>
    <w:p w14:paraId="3D4E6505" w14:textId="636685F4" w:rsidR="00BD4223" w:rsidRPr="000E1C37" w:rsidRDefault="000E1C37" w:rsidP="00BD4223">
      <w:pPr>
        <w:overflowPunct w:val="0"/>
        <w:autoSpaceDE w:val="0"/>
        <w:autoSpaceDN w:val="0"/>
        <w:adjustRightInd w:val="0"/>
        <w:spacing w:after="120" w:line="240" w:lineRule="auto"/>
        <w:textAlignment w:val="baseline"/>
      </w:pPr>
      <w:r w:rsidRPr="000E1C37">
        <w:t xml:space="preserve">So </w:t>
      </w:r>
      <w:r>
        <w:t xml:space="preserve">as a general proposal, we suggest supporting both dynamic and semi-static indication of side control information. </w:t>
      </w:r>
    </w:p>
    <w:p w14:paraId="03864258" w14:textId="77777777" w:rsidR="00BD4223" w:rsidRPr="00A60487" w:rsidRDefault="00BD4223" w:rsidP="00BD4223">
      <w:pPr>
        <w:rPr>
          <w:b/>
          <w:u w:val="single"/>
        </w:rPr>
      </w:pPr>
      <w:r w:rsidRPr="00A60487">
        <w:rPr>
          <w:b/>
          <w:u w:val="single"/>
        </w:rPr>
        <w:t>Proposal 1</w:t>
      </w:r>
    </w:p>
    <w:p w14:paraId="50ABCF0F" w14:textId="08C2C777" w:rsidR="00BD4223" w:rsidRPr="00A60487" w:rsidRDefault="00BD4223" w:rsidP="00BD4223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b/>
        </w:rPr>
      </w:pPr>
      <w:r w:rsidRPr="00A60487">
        <w:rPr>
          <w:b/>
        </w:rPr>
        <w:t xml:space="preserve">Support </w:t>
      </w:r>
      <w:r w:rsidR="000E1C37">
        <w:rPr>
          <w:b/>
        </w:rPr>
        <w:t xml:space="preserve">both </w:t>
      </w:r>
      <w:r w:rsidRPr="00A60487">
        <w:rPr>
          <w:b/>
        </w:rPr>
        <w:t xml:space="preserve">dynamic and </w:t>
      </w:r>
      <w:r w:rsidR="000E1C37">
        <w:rPr>
          <w:b/>
        </w:rPr>
        <w:t xml:space="preserve">semi-static indication of </w:t>
      </w:r>
      <w:r w:rsidRPr="00A60487">
        <w:rPr>
          <w:b/>
        </w:rPr>
        <w:t>side control info</w:t>
      </w:r>
      <w:r w:rsidR="000E1C37">
        <w:rPr>
          <w:b/>
        </w:rPr>
        <w:t>rmation</w:t>
      </w:r>
      <w:r w:rsidRPr="00A60487">
        <w:rPr>
          <w:b/>
        </w:rPr>
        <w:t>.</w:t>
      </w:r>
    </w:p>
    <w:p w14:paraId="68F21C51" w14:textId="2553EC67" w:rsidR="000E1C37" w:rsidRPr="00A60487" w:rsidRDefault="000E1C37" w:rsidP="000E1C37">
      <w:pPr>
        <w:rPr>
          <w:b/>
          <w:u w:val="single"/>
        </w:rPr>
      </w:pPr>
      <w:r w:rsidRPr="00A60487">
        <w:rPr>
          <w:b/>
          <w:u w:val="single"/>
        </w:rPr>
        <w:lastRenderedPageBreak/>
        <w:t xml:space="preserve">Proposal </w:t>
      </w:r>
      <w:r w:rsidR="00125E48">
        <w:rPr>
          <w:b/>
          <w:u w:val="single"/>
        </w:rPr>
        <w:t>2</w:t>
      </w:r>
    </w:p>
    <w:p w14:paraId="2B354F1B" w14:textId="1FA0DED2" w:rsidR="000E1C37" w:rsidRPr="00A60487" w:rsidRDefault="000E1C37" w:rsidP="000E1C3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b/>
        </w:rPr>
      </w:pPr>
      <w:r w:rsidRPr="00A60487">
        <w:rPr>
          <w:b/>
        </w:rPr>
        <w:t>Support granular (symbol-level) side control info indication.</w:t>
      </w:r>
    </w:p>
    <w:p w14:paraId="3AB6B7B9" w14:textId="77777777" w:rsidR="00BD4223" w:rsidRDefault="00BD4223" w:rsidP="00FE401E"/>
    <w:p w14:paraId="6D66ED1B" w14:textId="60872E84" w:rsidR="005D1CCE" w:rsidRPr="00A60487" w:rsidRDefault="005D1CCE" w:rsidP="005D1CCE">
      <w:pPr>
        <w:overflowPunct w:val="0"/>
        <w:autoSpaceDE w:val="0"/>
        <w:autoSpaceDN w:val="0"/>
        <w:adjustRightInd w:val="0"/>
        <w:spacing w:after="120" w:line="240" w:lineRule="auto"/>
        <w:textAlignment w:val="baseline"/>
      </w:pPr>
      <w:r w:rsidRPr="00A60487">
        <w:fldChar w:fldCharType="begin"/>
      </w:r>
      <w:r w:rsidRPr="00A60487">
        <w:instrText xml:space="preserve"> REF _Ref102071613 \h  \* MERGEFORMAT </w:instrText>
      </w:r>
      <w:r w:rsidRPr="00A60487">
        <w:fldChar w:fldCharType="separate"/>
      </w:r>
      <w:r w:rsidR="00075DC5" w:rsidRPr="00075DC5">
        <w:t xml:space="preserve">Figure </w:t>
      </w:r>
      <w:r w:rsidR="00075DC5" w:rsidRPr="00075DC5">
        <w:rPr>
          <w:noProof/>
        </w:rPr>
        <w:t>1</w:t>
      </w:r>
      <w:r w:rsidRPr="00A60487">
        <w:fldChar w:fldCharType="end"/>
      </w:r>
      <w:r w:rsidRPr="00A60487">
        <w:t xml:space="preserve"> shows an example in which </w:t>
      </w:r>
      <w:proofErr w:type="spellStart"/>
      <w:r w:rsidRPr="00A60487">
        <w:t>gNB</w:t>
      </w:r>
      <w:proofErr w:type="spellEnd"/>
      <w:r w:rsidRPr="00A60487">
        <w:t xml:space="preserve"> uses a repeater to serve UE1 and UE2. For example, if the </w:t>
      </w:r>
      <w:proofErr w:type="spellStart"/>
      <w:r w:rsidRPr="00A60487">
        <w:t>gNB</w:t>
      </w:r>
      <w:proofErr w:type="spellEnd"/>
      <w:r w:rsidRPr="00A60487">
        <w:t xml:space="preserve"> wants to send a downlink signal to UE1, it needs to first send a control message, in advance, to repeater to provide the required side control info (e.g., the beamforming info, forwarding direction (UL/DL), and the associated time-domain resources). </w:t>
      </w:r>
    </w:p>
    <w:p w14:paraId="20A31548" w14:textId="77777777" w:rsidR="005D1CCE" w:rsidRPr="00A60487" w:rsidRDefault="005D1CCE" w:rsidP="005D1CCE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b/>
        </w:rPr>
      </w:pPr>
    </w:p>
    <w:p w14:paraId="2B7427ED" w14:textId="77777777" w:rsidR="005D1CCE" w:rsidRPr="00A60487" w:rsidRDefault="005D1CCE" w:rsidP="005D1CCE">
      <w:pPr>
        <w:keepNext/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</w:pPr>
      <w:r w:rsidRPr="00A60487">
        <w:rPr>
          <w:b/>
          <w:noProof/>
        </w:rPr>
        <w:drawing>
          <wp:inline distT="0" distB="0" distL="0" distR="0" wp14:anchorId="7D64F57B" wp14:editId="252A6AA5">
            <wp:extent cx="2133600" cy="1163516"/>
            <wp:effectExtent l="0" t="0" r="0" b="0"/>
            <wp:docPr id="7" name="Picture 6">
              <a:extLst xmlns:a="http://schemas.openxmlformats.org/drawingml/2006/main">
                <a:ext uri="{FF2B5EF4-FFF2-40B4-BE49-F238E27FC236}">
                  <a16:creationId xmlns:a16="http://schemas.microsoft.com/office/drawing/2014/main" id="{B82D1CDE-D7F6-4053-B008-19CAD3BE30E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6">
                      <a:extLst>
                        <a:ext uri="{FF2B5EF4-FFF2-40B4-BE49-F238E27FC236}">
                          <a16:creationId xmlns:a16="http://schemas.microsoft.com/office/drawing/2014/main" id="{B82D1CDE-D7F6-4053-B008-19CAD3BE30E1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145600" cy="1170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60487">
        <w:t xml:space="preserve">             </w:t>
      </w:r>
      <w:r w:rsidRPr="00A60487">
        <w:rPr>
          <w:b/>
          <w:noProof/>
        </w:rPr>
        <w:drawing>
          <wp:inline distT="0" distB="0" distL="0" distR="0" wp14:anchorId="6749F243" wp14:editId="1ADFE8A2">
            <wp:extent cx="1442357" cy="1437268"/>
            <wp:effectExtent l="0" t="0" r="571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634" cy="145249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22C6E7D" w14:textId="421BC218" w:rsidR="005D1CCE" w:rsidRPr="00A60487" w:rsidRDefault="005D1CCE" w:rsidP="005D1CCE">
      <w:pPr>
        <w:spacing w:after="200" w:line="240" w:lineRule="auto"/>
        <w:jc w:val="center"/>
        <w:rPr>
          <w:i/>
          <w:iCs/>
          <w:color w:val="44546A" w:themeColor="text2"/>
          <w:sz w:val="18"/>
          <w:szCs w:val="18"/>
        </w:rPr>
      </w:pPr>
      <w:bookmarkStart w:id="1" w:name="_Ref102071613"/>
      <w:r w:rsidRPr="00A60487">
        <w:rPr>
          <w:i/>
          <w:iCs/>
          <w:color w:val="44546A" w:themeColor="text2"/>
          <w:sz w:val="18"/>
          <w:szCs w:val="18"/>
        </w:rPr>
        <w:t xml:space="preserve">Figure </w:t>
      </w:r>
      <w:r w:rsidRPr="00A60487">
        <w:rPr>
          <w:i/>
          <w:iCs/>
          <w:color w:val="44546A" w:themeColor="text2"/>
          <w:sz w:val="18"/>
          <w:szCs w:val="18"/>
        </w:rPr>
        <w:fldChar w:fldCharType="begin"/>
      </w:r>
      <w:r w:rsidRPr="00A60487">
        <w:rPr>
          <w:i/>
          <w:iCs/>
          <w:color w:val="44546A" w:themeColor="text2"/>
          <w:sz w:val="18"/>
          <w:szCs w:val="18"/>
        </w:rPr>
        <w:instrText xml:space="preserve"> SEQ Figure \* ARABIC </w:instrText>
      </w:r>
      <w:r w:rsidRPr="00A60487">
        <w:rPr>
          <w:i/>
          <w:iCs/>
          <w:color w:val="44546A" w:themeColor="text2"/>
          <w:sz w:val="18"/>
          <w:szCs w:val="18"/>
        </w:rPr>
        <w:fldChar w:fldCharType="separate"/>
      </w:r>
      <w:r w:rsidR="00075DC5">
        <w:rPr>
          <w:i/>
          <w:iCs/>
          <w:noProof/>
          <w:color w:val="44546A" w:themeColor="text2"/>
          <w:sz w:val="18"/>
          <w:szCs w:val="18"/>
        </w:rPr>
        <w:t>1</w:t>
      </w:r>
      <w:r w:rsidRPr="00A60487">
        <w:rPr>
          <w:i/>
          <w:iCs/>
          <w:noProof/>
          <w:color w:val="44546A" w:themeColor="text2"/>
          <w:sz w:val="18"/>
          <w:szCs w:val="18"/>
        </w:rPr>
        <w:fldChar w:fldCharType="end"/>
      </w:r>
      <w:bookmarkEnd w:id="1"/>
      <w:r w:rsidRPr="00A60487">
        <w:rPr>
          <w:i/>
          <w:iCs/>
          <w:color w:val="44546A" w:themeColor="text2"/>
          <w:sz w:val="18"/>
          <w:szCs w:val="18"/>
        </w:rPr>
        <w:t xml:space="preserve"> </w:t>
      </w:r>
      <w:proofErr w:type="spellStart"/>
      <w:r w:rsidRPr="00A60487">
        <w:rPr>
          <w:i/>
          <w:iCs/>
          <w:color w:val="44546A" w:themeColor="text2"/>
          <w:sz w:val="18"/>
          <w:szCs w:val="18"/>
        </w:rPr>
        <w:t>gNB</w:t>
      </w:r>
      <w:proofErr w:type="spellEnd"/>
      <w:r w:rsidRPr="00A60487">
        <w:rPr>
          <w:i/>
          <w:iCs/>
          <w:color w:val="44546A" w:themeColor="text2"/>
          <w:sz w:val="18"/>
          <w:szCs w:val="18"/>
        </w:rPr>
        <w:t xml:space="preserve"> using a repeater (R) to serve remote UEs</w:t>
      </w:r>
    </w:p>
    <w:p w14:paraId="1D977E84" w14:textId="77777777" w:rsidR="005D1CCE" w:rsidRPr="00A60487" w:rsidRDefault="005D1CCE" w:rsidP="005D1CCE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b/>
        </w:rPr>
      </w:pPr>
      <w:r w:rsidRPr="00A60487">
        <w:rPr>
          <w:b/>
        </w:rPr>
        <w:t xml:space="preserve">           </w:t>
      </w:r>
    </w:p>
    <w:p w14:paraId="5D9CD0B6" w14:textId="196360E8" w:rsidR="005D1CCE" w:rsidRPr="00A60487" w:rsidRDefault="005D1CCE" w:rsidP="005D1CCE">
      <w:pPr>
        <w:overflowPunct w:val="0"/>
        <w:autoSpaceDE w:val="0"/>
        <w:autoSpaceDN w:val="0"/>
        <w:adjustRightInd w:val="0"/>
        <w:spacing w:after="120" w:line="240" w:lineRule="auto"/>
        <w:textAlignment w:val="baseline"/>
      </w:pPr>
      <w:r w:rsidRPr="00A60487">
        <w:t xml:space="preserve">Given the above example, and Proposal 1, we should at least support L1 (DCI-based) signaling to enable fast adaptation of repeater’s configurations. On the other hand, </w:t>
      </w:r>
      <w:r w:rsidR="00B76D37">
        <w:t xml:space="preserve">to support semi-static indication (e.g., </w:t>
      </w:r>
      <w:r w:rsidR="007E0312">
        <w:t xml:space="preserve">when </w:t>
      </w:r>
      <w:r w:rsidRPr="00A60487">
        <w:t xml:space="preserve">the repeater </w:t>
      </w:r>
      <w:r w:rsidR="007E0312">
        <w:t>is</w:t>
      </w:r>
      <w:r w:rsidRPr="00A60487">
        <w:t xml:space="preserve"> used to forward semi-static/periodic signals</w:t>
      </w:r>
      <w:r w:rsidR="007E0312">
        <w:t>),</w:t>
      </w:r>
      <w:r w:rsidRPr="00A60487">
        <w:t xml:space="preserve"> L2 (MAC-CE based) or L3 (RRC based) signaling will be more efficient. </w:t>
      </w:r>
    </w:p>
    <w:p w14:paraId="63FFB161" w14:textId="77777777" w:rsidR="005D1CCE" w:rsidRPr="00A60487" w:rsidRDefault="005D1CCE" w:rsidP="005D1CCE">
      <w:pPr>
        <w:overflowPunct w:val="0"/>
        <w:autoSpaceDE w:val="0"/>
        <w:autoSpaceDN w:val="0"/>
        <w:adjustRightInd w:val="0"/>
        <w:spacing w:after="120" w:line="240" w:lineRule="auto"/>
        <w:textAlignment w:val="baseline"/>
      </w:pPr>
    </w:p>
    <w:p w14:paraId="6344B937" w14:textId="768DA167" w:rsidR="005D1CCE" w:rsidRPr="00A60487" w:rsidRDefault="005D1CCE" w:rsidP="005D1CCE">
      <w:pPr>
        <w:rPr>
          <w:b/>
          <w:u w:val="single"/>
        </w:rPr>
      </w:pPr>
      <w:r w:rsidRPr="00A60487">
        <w:rPr>
          <w:b/>
          <w:u w:val="single"/>
        </w:rPr>
        <w:t xml:space="preserve">Observation </w:t>
      </w:r>
      <w:r w:rsidR="007E0312">
        <w:rPr>
          <w:b/>
          <w:u w:val="single"/>
        </w:rPr>
        <w:t>3</w:t>
      </w:r>
    </w:p>
    <w:p w14:paraId="5E827128" w14:textId="77777777" w:rsidR="005D1CCE" w:rsidRPr="00A60487" w:rsidRDefault="005D1CCE" w:rsidP="005D1CCE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b/>
        </w:rPr>
      </w:pPr>
      <w:r w:rsidRPr="00A60487">
        <w:rPr>
          <w:b/>
        </w:rPr>
        <w:t xml:space="preserve">L1 (DCI-based) signaling is needed to support fast adaptation of repeater’s configurations. </w:t>
      </w:r>
    </w:p>
    <w:p w14:paraId="4D3C073D" w14:textId="77777777" w:rsidR="005D1CCE" w:rsidRPr="00A60487" w:rsidRDefault="005D1CCE" w:rsidP="005D1CCE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b/>
        </w:rPr>
      </w:pPr>
      <w:r w:rsidRPr="00A60487">
        <w:rPr>
          <w:b/>
        </w:rPr>
        <w:t xml:space="preserve">L2 (MAC-CE) and/or L3 (RRC) signaling may be more efficient for configuring the repeater’s forwarding operation associated with semi-static/periodic signals. </w:t>
      </w:r>
    </w:p>
    <w:p w14:paraId="12EE84BB" w14:textId="77777777" w:rsidR="005D1CCE" w:rsidRPr="00A60487" w:rsidRDefault="005D1CCE" w:rsidP="005D1CCE">
      <w:pPr>
        <w:overflowPunct w:val="0"/>
        <w:autoSpaceDE w:val="0"/>
        <w:autoSpaceDN w:val="0"/>
        <w:adjustRightInd w:val="0"/>
        <w:spacing w:after="120" w:line="240" w:lineRule="auto"/>
        <w:textAlignment w:val="baseline"/>
      </w:pPr>
    </w:p>
    <w:p w14:paraId="6366BE0B" w14:textId="3C1805C2" w:rsidR="005D1CCE" w:rsidRPr="00A60487" w:rsidRDefault="005D1CCE" w:rsidP="005D1CCE">
      <w:pPr>
        <w:rPr>
          <w:b/>
          <w:u w:val="single"/>
        </w:rPr>
      </w:pPr>
      <w:r w:rsidRPr="00A60487">
        <w:rPr>
          <w:b/>
          <w:u w:val="single"/>
        </w:rPr>
        <w:t xml:space="preserve">Proposal </w:t>
      </w:r>
      <w:r w:rsidR="00F211C5">
        <w:rPr>
          <w:b/>
          <w:u w:val="single"/>
        </w:rPr>
        <w:t>3</w:t>
      </w:r>
    </w:p>
    <w:p w14:paraId="77958A1A" w14:textId="4056A8FC" w:rsidR="005D1CCE" w:rsidRPr="00A60487" w:rsidRDefault="00995AD1" w:rsidP="005D1CCE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b/>
        </w:rPr>
      </w:pPr>
      <w:r>
        <w:rPr>
          <w:b/>
        </w:rPr>
        <w:t>S</w:t>
      </w:r>
      <w:r w:rsidR="005D1CCE" w:rsidRPr="00A60487">
        <w:rPr>
          <w:b/>
        </w:rPr>
        <w:t xml:space="preserve">upport L1 (DCI-based) signaling </w:t>
      </w:r>
      <w:r w:rsidR="00C3653D">
        <w:rPr>
          <w:b/>
        </w:rPr>
        <w:t xml:space="preserve">for dynamic indication of </w:t>
      </w:r>
      <w:r w:rsidR="005D1CCE" w:rsidRPr="00A60487">
        <w:rPr>
          <w:b/>
        </w:rPr>
        <w:t>side control info.</w:t>
      </w:r>
    </w:p>
    <w:p w14:paraId="3EE00D0B" w14:textId="7F6D4EDF" w:rsidR="005D1CCE" w:rsidRPr="00A60487" w:rsidRDefault="00C3653D" w:rsidP="005D1CCE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b/>
        </w:rPr>
      </w:pPr>
      <w:r>
        <w:rPr>
          <w:b/>
        </w:rPr>
        <w:t>Support</w:t>
      </w:r>
      <w:r w:rsidR="005D1CCE" w:rsidRPr="00A60487">
        <w:rPr>
          <w:b/>
        </w:rPr>
        <w:t xml:space="preserve"> L2/L3 (MAC-CE or RRC based) signaling </w:t>
      </w:r>
      <w:r w:rsidR="00E114A3">
        <w:rPr>
          <w:b/>
        </w:rPr>
        <w:t>for semi-static indication of side control info.</w:t>
      </w:r>
    </w:p>
    <w:p w14:paraId="346133BE" w14:textId="2C2FA8C4" w:rsidR="005D1CCE" w:rsidRDefault="005D1CCE" w:rsidP="005D1CCE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b/>
        </w:rPr>
      </w:pPr>
    </w:p>
    <w:p w14:paraId="3B6A2312" w14:textId="795DC060" w:rsidR="00976F72" w:rsidRDefault="00DB6655" w:rsidP="005D1CCE">
      <w:pPr>
        <w:overflowPunct w:val="0"/>
        <w:autoSpaceDE w:val="0"/>
        <w:autoSpaceDN w:val="0"/>
        <w:adjustRightInd w:val="0"/>
        <w:spacing w:after="120" w:line="240" w:lineRule="auto"/>
        <w:textAlignment w:val="baseline"/>
      </w:pPr>
      <w:r>
        <w:t>A</w:t>
      </w:r>
      <w:r w:rsidRPr="00DB6655">
        <w:t>nothe</w:t>
      </w:r>
      <w:r>
        <w:t xml:space="preserve">r important aspect is the </w:t>
      </w:r>
      <w:r w:rsidR="00C71238">
        <w:t xml:space="preserve">application latency from the time NCR-MT receives side control </w:t>
      </w:r>
      <w:r w:rsidR="002C2465">
        <w:t xml:space="preserve">information from </w:t>
      </w:r>
      <w:proofErr w:type="spellStart"/>
      <w:r w:rsidR="002C2465">
        <w:t>gNB</w:t>
      </w:r>
      <w:proofErr w:type="spellEnd"/>
      <w:r w:rsidR="002C2465">
        <w:t xml:space="preserve"> to the time NCR-</w:t>
      </w:r>
      <w:proofErr w:type="spellStart"/>
      <w:r w:rsidR="002C2465">
        <w:t>Fwd</w:t>
      </w:r>
      <w:proofErr w:type="spellEnd"/>
      <w:r w:rsidR="002C2465">
        <w:t xml:space="preserve"> can implement the indicated configuration. </w:t>
      </w:r>
      <w:r w:rsidR="00345D4C">
        <w:t xml:space="preserve">As a baseline, the </w:t>
      </w:r>
      <w:r w:rsidR="00E80425">
        <w:t xml:space="preserve">legacy </w:t>
      </w:r>
      <w:r w:rsidR="00F17448">
        <w:t xml:space="preserve">framework </w:t>
      </w:r>
      <w:r w:rsidR="002F2712">
        <w:t xml:space="preserve">(as those in 38.214) </w:t>
      </w:r>
      <w:r w:rsidR="00F17448">
        <w:t xml:space="preserve">can be used. </w:t>
      </w:r>
    </w:p>
    <w:p w14:paraId="1CAA131F" w14:textId="43AC43A2" w:rsidR="008B2EB1" w:rsidRDefault="008B2EB1" w:rsidP="005D1CCE">
      <w:pPr>
        <w:overflowPunct w:val="0"/>
        <w:autoSpaceDE w:val="0"/>
        <w:autoSpaceDN w:val="0"/>
        <w:adjustRightInd w:val="0"/>
        <w:spacing w:after="120" w:line="240" w:lineRule="auto"/>
        <w:textAlignment w:val="baseline"/>
      </w:pPr>
    </w:p>
    <w:p w14:paraId="076D3FFA" w14:textId="1C1DD997" w:rsidR="008B2EB1" w:rsidRPr="00F92537" w:rsidRDefault="008B2EB1" w:rsidP="008B2EB1">
      <w:pPr>
        <w:rPr>
          <w:b/>
          <w:u w:val="single"/>
        </w:rPr>
      </w:pPr>
      <w:r w:rsidRPr="00F92537">
        <w:rPr>
          <w:b/>
          <w:u w:val="single"/>
        </w:rPr>
        <w:t>Proposal 4</w:t>
      </w:r>
    </w:p>
    <w:p w14:paraId="42AB809B" w14:textId="60E86F97" w:rsidR="008B2EB1" w:rsidRPr="00F92537" w:rsidRDefault="008B2EB1" w:rsidP="008B2EB1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b/>
        </w:rPr>
      </w:pPr>
      <w:r w:rsidRPr="00F92537">
        <w:rPr>
          <w:b/>
        </w:rPr>
        <w:lastRenderedPageBreak/>
        <w:t xml:space="preserve">RAN1 to discuss the application delay </w:t>
      </w:r>
      <w:r w:rsidR="001D4962" w:rsidRPr="00F92537">
        <w:rPr>
          <w:b/>
        </w:rPr>
        <w:t xml:space="preserve">from the time NCR-MT receives side control information </w:t>
      </w:r>
      <w:r w:rsidR="00895A1D" w:rsidRPr="00F92537">
        <w:rPr>
          <w:b/>
        </w:rPr>
        <w:t>to</w:t>
      </w:r>
      <w:r w:rsidR="001D4962" w:rsidRPr="00F92537">
        <w:rPr>
          <w:b/>
        </w:rPr>
        <w:t xml:space="preserve"> the time NCR-</w:t>
      </w:r>
      <w:proofErr w:type="spellStart"/>
      <w:r w:rsidR="001D4962" w:rsidRPr="00F92537">
        <w:rPr>
          <w:b/>
        </w:rPr>
        <w:t>Fwd</w:t>
      </w:r>
      <w:proofErr w:type="spellEnd"/>
      <w:r w:rsidR="001D4962" w:rsidRPr="00F92537">
        <w:rPr>
          <w:b/>
        </w:rPr>
        <w:t xml:space="preserve"> implements </w:t>
      </w:r>
      <w:r w:rsidR="00895A1D" w:rsidRPr="00F92537">
        <w:rPr>
          <w:b/>
        </w:rPr>
        <w:t>the indicated configuration.</w:t>
      </w:r>
    </w:p>
    <w:p w14:paraId="500DD8C9" w14:textId="70EA84E7" w:rsidR="00895A1D" w:rsidRPr="00F92537" w:rsidRDefault="00895A1D" w:rsidP="00895A1D">
      <w:pPr>
        <w:pStyle w:val="ListParagraph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b/>
        </w:rPr>
      </w:pPr>
      <w:r w:rsidRPr="00F92537">
        <w:rPr>
          <w:b/>
        </w:rPr>
        <w:t xml:space="preserve">Use legacy framework (e.g., </w:t>
      </w:r>
      <w:r w:rsidR="009220FC" w:rsidRPr="00F92537">
        <w:rPr>
          <w:b/>
        </w:rPr>
        <w:t>as specified in 38.214) as a baseline.</w:t>
      </w:r>
    </w:p>
    <w:p w14:paraId="5E76493E" w14:textId="77777777" w:rsidR="00976F72" w:rsidRPr="00A60487" w:rsidRDefault="00976F72" w:rsidP="005D1CCE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b/>
        </w:rPr>
      </w:pPr>
    </w:p>
    <w:p w14:paraId="100AC436" w14:textId="2FBA008A" w:rsidR="005D1CCE" w:rsidRPr="00A60487" w:rsidRDefault="005D1CCE" w:rsidP="005D1CCE">
      <w:pPr>
        <w:overflowPunct w:val="0"/>
        <w:autoSpaceDE w:val="0"/>
        <w:autoSpaceDN w:val="0"/>
        <w:adjustRightInd w:val="0"/>
        <w:spacing w:after="120" w:line="240" w:lineRule="auto"/>
        <w:textAlignment w:val="baseline"/>
      </w:pPr>
      <w:r w:rsidRPr="00A60487">
        <w:t>It should be clear, but still noteworthy, that the signals carrying the side control information should further indicate the time-domain resources (e.g., symbol/slot indices) for which the indicated control info (e.g., beamforming) is to be adopted.</w:t>
      </w:r>
    </w:p>
    <w:p w14:paraId="08160A56" w14:textId="77777777" w:rsidR="005D1CCE" w:rsidRPr="00A60487" w:rsidRDefault="005D1CCE" w:rsidP="005D1CCE">
      <w:pPr>
        <w:overflowPunct w:val="0"/>
        <w:autoSpaceDE w:val="0"/>
        <w:autoSpaceDN w:val="0"/>
        <w:adjustRightInd w:val="0"/>
        <w:spacing w:after="120" w:line="240" w:lineRule="auto"/>
        <w:textAlignment w:val="baseline"/>
      </w:pPr>
    </w:p>
    <w:p w14:paraId="509739FE" w14:textId="4C51D39A" w:rsidR="005D1CCE" w:rsidRPr="00A60487" w:rsidRDefault="005D1CCE" w:rsidP="005D1CCE">
      <w:pPr>
        <w:rPr>
          <w:b/>
          <w:u w:val="single"/>
        </w:rPr>
      </w:pPr>
      <w:r w:rsidRPr="00A60487">
        <w:rPr>
          <w:b/>
          <w:u w:val="single"/>
        </w:rPr>
        <w:t xml:space="preserve">Proposal </w:t>
      </w:r>
      <w:r w:rsidR="00234D04">
        <w:rPr>
          <w:b/>
          <w:u w:val="single"/>
        </w:rPr>
        <w:t>5</w:t>
      </w:r>
    </w:p>
    <w:p w14:paraId="54989A51" w14:textId="77777777" w:rsidR="005D1CCE" w:rsidRPr="00A60487" w:rsidRDefault="005D1CCE" w:rsidP="005D1CCE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b/>
        </w:rPr>
      </w:pPr>
      <w:r w:rsidRPr="00A60487">
        <w:rPr>
          <w:b/>
        </w:rPr>
        <w:t xml:space="preserve">The signaling that carries the side control info should also indicate the associated time-domain resources (e.g., symbol/slot indices) within which the repeater is to adopt the indicated side control info. </w:t>
      </w:r>
    </w:p>
    <w:p w14:paraId="3E640DA4" w14:textId="77777777" w:rsidR="00F51909" w:rsidRDefault="00F51909" w:rsidP="00F51909"/>
    <w:p w14:paraId="5A8CF915" w14:textId="315EC0F2" w:rsidR="000C0E03" w:rsidRPr="00A60487" w:rsidRDefault="000C0E03" w:rsidP="007E71CA">
      <w:r w:rsidRPr="00A60487">
        <w:t>Another important aspect is the required information that the repeater should share with the network.</w:t>
      </w:r>
      <w:r w:rsidR="007E71CA">
        <w:t xml:space="preserve"> </w:t>
      </w:r>
      <w:r w:rsidR="00960E5F">
        <w:t>A</w:t>
      </w:r>
      <w:r w:rsidRPr="00A60487">
        <w:t xml:space="preserve"> repeater has two components: (a) NCR-</w:t>
      </w:r>
      <w:r w:rsidR="007E71CA">
        <w:t>MT</w:t>
      </w:r>
      <w:r w:rsidRPr="00A60487">
        <w:t xml:space="preserve">, and (2) </w:t>
      </w:r>
      <w:r w:rsidR="007E71CA">
        <w:t>NCR-Fwd</w:t>
      </w:r>
      <w:r w:rsidRPr="00A60487">
        <w:t>. NCR-</w:t>
      </w:r>
      <w:r w:rsidR="007E71CA">
        <w:t>MT</w:t>
      </w:r>
      <w:r w:rsidRPr="00A60487">
        <w:t xml:space="preserve"> supports features/capabilities, where some of them may need to be reported to the network. Such features/capabilities and their reporting would depend on the repeater’s architecture and should be discussed later, pending the discussions/decisions about the architecture. </w:t>
      </w:r>
    </w:p>
    <w:p w14:paraId="6D3C864C" w14:textId="1156E194" w:rsidR="000C0E03" w:rsidRPr="00A60487" w:rsidRDefault="000C0E03" w:rsidP="000C0E03">
      <w:pPr>
        <w:rPr>
          <w:b/>
          <w:u w:val="single"/>
        </w:rPr>
      </w:pPr>
      <w:r w:rsidRPr="00A60487">
        <w:rPr>
          <w:b/>
          <w:u w:val="single"/>
        </w:rPr>
        <w:t xml:space="preserve">Observation </w:t>
      </w:r>
      <w:r w:rsidR="003D2BB1">
        <w:rPr>
          <w:b/>
          <w:u w:val="single"/>
        </w:rPr>
        <w:t>4</w:t>
      </w:r>
    </w:p>
    <w:p w14:paraId="45F9127C" w14:textId="0104FF05" w:rsidR="000C0E03" w:rsidRPr="00A60487" w:rsidRDefault="000C0E03" w:rsidP="000C0E03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b/>
        </w:rPr>
      </w:pPr>
      <w:r w:rsidRPr="00A60487">
        <w:rPr>
          <w:b/>
        </w:rPr>
        <w:t>NCR-</w:t>
      </w:r>
      <w:r w:rsidR="003D2BB1">
        <w:rPr>
          <w:b/>
        </w:rPr>
        <w:t>MT</w:t>
      </w:r>
      <w:r w:rsidRPr="00A60487">
        <w:rPr>
          <w:b/>
        </w:rPr>
        <w:t>’s features/capabilities and their reporting would depend on the NCR-</w:t>
      </w:r>
      <w:r w:rsidR="00B20F68">
        <w:rPr>
          <w:b/>
        </w:rPr>
        <w:t>MT</w:t>
      </w:r>
      <w:r w:rsidRPr="00A60487">
        <w:rPr>
          <w:b/>
        </w:rPr>
        <w:t xml:space="preserve">’s architecture (e.g., whether it supports full-stack or only lower layers). </w:t>
      </w:r>
    </w:p>
    <w:p w14:paraId="7F470911" w14:textId="1AD4D000" w:rsidR="000C0E03" w:rsidRPr="00A60487" w:rsidRDefault="000C0E03" w:rsidP="000C0E03">
      <w:pPr>
        <w:rPr>
          <w:b/>
          <w:u w:val="single"/>
        </w:rPr>
      </w:pPr>
      <w:r w:rsidRPr="00A60487">
        <w:rPr>
          <w:b/>
          <w:u w:val="single"/>
        </w:rPr>
        <w:t xml:space="preserve">Proposal </w:t>
      </w:r>
      <w:r w:rsidR="00ED09EC">
        <w:rPr>
          <w:b/>
          <w:u w:val="single"/>
        </w:rPr>
        <w:t>6</w:t>
      </w:r>
    </w:p>
    <w:p w14:paraId="6333D233" w14:textId="1F29484A" w:rsidR="000C0E03" w:rsidRPr="00A60487" w:rsidRDefault="000C0E03" w:rsidP="000C0E03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b/>
        </w:rPr>
      </w:pPr>
      <w:r w:rsidRPr="00A60487">
        <w:rPr>
          <w:b/>
        </w:rPr>
        <w:t>NCR-</w:t>
      </w:r>
      <w:r w:rsidR="00B20F68">
        <w:rPr>
          <w:b/>
        </w:rPr>
        <w:t>MT</w:t>
      </w:r>
      <w:r w:rsidRPr="00A60487">
        <w:rPr>
          <w:b/>
        </w:rPr>
        <w:t>’s features/capabilities should be discussed later, after</w:t>
      </w:r>
      <w:r w:rsidR="00B20F68">
        <w:rPr>
          <w:b/>
        </w:rPr>
        <w:t xml:space="preserve"> RAN2/</w:t>
      </w:r>
      <w:r w:rsidR="00BD4832">
        <w:rPr>
          <w:b/>
        </w:rPr>
        <w:t>3’s</w:t>
      </w:r>
      <w:r w:rsidRPr="00A60487">
        <w:rPr>
          <w:b/>
        </w:rPr>
        <w:t xml:space="preserve"> discussi</w:t>
      </w:r>
      <w:r w:rsidR="00BD4832">
        <w:rPr>
          <w:b/>
        </w:rPr>
        <w:t>ons</w:t>
      </w:r>
      <w:r w:rsidRPr="00A60487">
        <w:rPr>
          <w:b/>
        </w:rPr>
        <w:t xml:space="preserve"> about the architecture.</w:t>
      </w:r>
    </w:p>
    <w:p w14:paraId="5613E6A3" w14:textId="77777777" w:rsidR="000C0E03" w:rsidRPr="00A60487" w:rsidRDefault="000C0E03" w:rsidP="000C0E03">
      <w:pPr>
        <w:overflowPunct w:val="0"/>
        <w:autoSpaceDE w:val="0"/>
        <w:autoSpaceDN w:val="0"/>
        <w:adjustRightInd w:val="0"/>
        <w:spacing w:after="120" w:line="240" w:lineRule="auto"/>
        <w:textAlignment w:val="baseline"/>
      </w:pPr>
    </w:p>
    <w:p w14:paraId="193DAFC6" w14:textId="4980C3E2" w:rsidR="00EA77CA" w:rsidRPr="00A60487" w:rsidRDefault="000C0E03" w:rsidP="00EA77CA">
      <w:pPr>
        <w:overflowPunct w:val="0"/>
        <w:autoSpaceDE w:val="0"/>
        <w:autoSpaceDN w:val="0"/>
        <w:adjustRightInd w:val="0"/>
        <w:spacing w:after="120" w:line="240" w:lineRule="auto"/>
        <w:textAlignment w:val="baseline"/>
      </w:pPr>
      <w:r w:rsidRPr="00A60487">
        <w:t xml:space="preserve">The repeater also has some features/configurations associated with its </w:t>
      </w:r>
      <w:r w:rsidR="00BD4832">
        <w:t>NCR-</w:t>
      </w:r>
      <w:proofErr w:type="spellStart"/>
      <w:r w:rsidR="00BD4832">
        <w:t>Fwd</w:t>
      </w:r>
      <w:proofErr w:type="spellEnd"/>
      <w:r w:rsidR="00EA77CA">
        <w:t>, that</w:t>
      </w:r>
      <w:r w:rsidR="00EA77CA" w:rsidRPr="00A60487">
        <w:t xml:space="preserve"> should</w:t>
      </w:r>
      <w:r w:rsidR="00EA77CA">
        <w:t xml:space="preserve"> be</w:t>
      </w:r>
      <w:r w:rsidR="00EA77CA" w:rsidRPr="00A60487">
        <w:t xml:space="preserve"> report</w:t>
      </w:r>
      <w:r w:rsidR="00EA77CA">
        <w:t>ed</w:t>
      </w:r>
      <w:r w:rsidR="00EA77CA" w:rsidRPr="00A60487">
        <w:t xml:space="preserve"> to the network. </w:t>
      </w:r>
    </w:p>
    <w:p w14:paraId="70C73656" w14:textId="77777777" w:rsidR="00EC693C" w:rsidRDefault="000C0E03" w:rsidP="000C0E03">
      <w:pPr>
        <w:overflowPunct w:val="0"/>
        <w:autoSpaceDE w:val="0"/>
        <w:autoSpaceDN w:val="0"/>
        <w:adjustRightInd w:val="0"/>
        <w:spacing w:after="120" w:line="240" w:lineRule="auto"/>
        <w:textAlignment w:val="baseline"/>
      </w:pPr>
      <w:r w:rsidRPr="00A60487">
        <w:t>Beam-related information (such as the number of beams NCR can support on its access</w:t>
      </w:r>
      <w:r w:rsidR="00BD4832">
        <w:t xml:space="preserve"> </w:t>
      </w:r>
      <w:r w:rsidRPr="00A60487">
        <w:t xml:space="preserve">link) is one such example. </w:t>
      </w:r>
    </w:p>
    <w:p w14:paraId="0A454BA8" w14:textId="24254F64" w:rsidR="00B350AF" w:rsidRPr="00B350AF" w:rsidRDefault="00836E00" w:rsidP="000C0E03">
      <w:pPr>
        <w:overflowPunct w:val="0"/>
        <w:autoSpaceDE w:val="0"/>
        <w:autoSpaceDN w:val="0"/>
        <w:adjustRightInd w:val="0"/>
        <w:spacing w:after="120" w:line="240" w:lineRule="auto"/>
        <w:textAlignment w:val="baseline"/>
      </w:pPr>
      <w:r>
        <w:t>Ano</w:t>
      </w:r>
      <w:r w:rsidR="000C0E03" w:rsidRPr="00A60487">
        <w:t xml:space="preserve">ther example </w:t>
      </w:r>
      <w:r>
        <w:t>is</w:t>
      </w:r>
      <w:r w:rsidR="000C0E03" w:rsidRPr="00A60487">
        <w:t xml:space="preserve"> power-related </w:t>
      </w:r>
      <w:r>
        <w:t xml:space="preserve">information. </w:t>
      </w:r>
      <w:r w:rsidR="00E177E2">
        <w:t>As discussed in Section 3.4,</w:t>
      </w:r>
      <w:r w:rsidR="00B350AF">
        <w:t xml:space="preserve"> it is beneficial for NCR to report NCR-</w:t>
      </w:r>
      <w:proofErr w:type="spellStart"/>
      <w:r w:rsidR="00B350AF">
        <w:t>Fwd’s</w:t>
      </w:r>
      <w:proofErr w:type="spellEnd"/>
      <w:r w:rsidR="00B350AF">
        <w:t xml:space="preserve"> </w:t>
      </w:r>
      <w:r w:rsidR="00B350AF" w:rsidRPr="00B350AF">
        <w:t xml:space="preserve">max TX power, max amplification gain, </w:t>
      </w:r>
      <w:r w:rsidR="00B350AF">
        <w:t xml:space="preserve">and/or </w:t>
      </w:r>
      <w:r w:rsidR="00B350AF" w:rsidRPr="00B350AF">
        <w:t>power headroom</w:t>
      </w:r>
      <w:r w:rsidR="00156361">
        <w:t xml:space="preserve"> for both of its backhaul and access links.</w:t>
      </w:r>
    </w:p>
    <w:p w14:paraId="292DCB92" w14:textId="75C9BBC7" w:rsidR="00DF12C7" w:rsidRDefault="000E4B3C" w:rsidP="00DF12C7">
      <w:pPr>
        <w:overflowPunct w:val="0"/>
        <w:autoSpaceDE w:val="0"/>
        <w:autoSpaceDN w:val="0"/>
        <w:adjustRightInd w:val="0"/>
        <w:spacing w:after="120" w:line="240" w:lineRule="auto"/>
        <w:textAlignment w:val="baseline"/>
      </w:pPr>
      <w:r>
        <w:t>F</w:t>
      </w:r>
      <w:r w:rsidR="000C0E03" w:rsidRPr="00A60487">
        <w:t>requency-related information</w:t>
      </w:r>
      <w:r>
        <w:t xml:space="preserve"> is yet another example which is also discussed in [1]. </w:t>
      </w:r>
      <w:r w:rsidR="00DF12C7">
        <w:rPr>
          <w:lang w:val="en-GB"/>
        </w:rPr>
        <w:t xml:space="preserve">A repeater may support operating in multiple passbands (consecutive or non-consecutive). </w:t>
      </w:r>
      <w:r w:rsidR="0012488B">
        <w:rPr>
          <w:lang w:val="en-GB"/>
        </w:rPr>
        <w:t xml:space="preserve">The </w:t>
      </w:r>
      <w:r w:rsidR="00DF12C7">
        <w:rPr>
          <w:lang w:val="en-GB"/>
        </w:rPr>
        <w:t xml:space="preserve">repeater may </w:t>
      </w:r>
      <w:r w:rsidR="0012488B">
        <w:rPr>
          <w:lang w:val="en-GB"/>
        </w:rPr>
        <w:t xml:space="preserve">also </w:t>
      </w:r>
      <w:r w:rsidR="00DF12C7">
        <w:rPr>
          <w:lang w:val="en-GB"/>
        </w:rPr>
        <w:t xml:space="preserve">have the capability to selectively forward signals in different passbands. If so, such a capability can be utilized by the network to more efficiently (e.g., in terms of interference or power consumption) configure NCR operation – e.g., by instructing the repeater not to forward the signal in a passband for a duration of time. </w:t>
      </w:r>
    </w:p>
    <w:p w14:paraId="69FF6038" w14:textId="77777777" w:rsidR="000E4B3C" w:rsidRDefault="000E4B3C" w:rsidP="000C0E03">
      <w:pPr>
        <w:overflowPunct w:val="0"/>
        <w:autoSpaceDE w:val="0"/>
        <w:autoSpaceDN w:val="0"/>
        <w:adjustRightInd w:val="0"/>
        <w:spacing w:after="120" w:line="240" w:lineRule="auto"/>
        <w:textAlignment w:val="baseline"/>
      </w:pPr>
    </w:p>
    <w:p w14:paraId="618B6081" w14:textId="5F934D5A" w:rsidR="000C0E03" w:rsidRPr="00A60487" w:rsidRDefault="00B667DA" w:rsidP="000C0E03">
      <w:pPr>
        <w:overflowPunct w:val="0"/>
        <w:autoSpaceDE w:val="0"/>
        <w:autoSpaceDN w:val="0"/>
        <w:adjustRightInd w:val="0"/>
        <w:spacing w:after="120" w:line="240" w:lineRule="auto"/>
        <w:textAlignment w:val="baseline"/>
      </w:pPr>
      <w:r>
        <w:t>NCR-</w:t>
      </w:r>
      <w:proofErr w:type="spellStart"/>
      <w:r>
        <w:t>Fwd</w:t>
      </w:r>
      <w:r w:rsidR="001C663C">
        <w:t>’s</w:t>
      </w:r>
      <w:proofErr w:type="spellEnd"/>
      <w:r w:rsidR="000C0E03" w:rsidRPr="00A60487">
        <w:t xml:space="preserve"> related information may be reported along with NCR-</w:t>
      </w:r>
      <w:r>
        <w:t>MT</w:t>
      </w:r>
      <w:r w:rsidR="000C0E03" w:rsidRPr="00A60487">
        <w:t xml:space="preserve">’s features/capabilities (e.g., by extending the legacy capability reporting framework). Alternatively, </w:t>
      </w:r>
      <w:r>
        <w:t>NCR-</w:t>
      </w:r>
      <w:proofErr w:type="spellStart"/>
      <w:r>
        <w:t>F</w:t>
      </w:r>
      <w:r w:rsidR="001C663C">
        <w:t>w</w:t>
      </w:r>
      <w:r>
        <w:t>d’</w:t>
      </w:r>
      <w:r w:rsidR="001C663C">
        <w:t>s</w:t>
      </w:r>
      <w:proofErr w:type="spellEnd"/>
      <w:r w:rsidR="000C0E03" w:rsidRPr="00A60487">
        <w:t xml:space="preserve"> related information may be reported separately, and especially via lower-layer (L1/L2) signaling. </w:t>
      </w:r>
    </w:p>
    <w:p w14:paraId="3B02275B" w14:textId="1B52DCCC" w:rsidR="000C0E03" w:rsidRPr="00F92537" w:rsidRDefault="000C0E03" w:rsidP="000C0E03">
      <w:pPr>
        <w:rPr>
          <w:b/>
          <w:u w:val="single"/>
        </w:rPr>
      </w:pPr>
      <w:r w:rsidRPr="00F92537">
        <w:rPr>
          <w:b/>
          <w:u w:val="single"/>
        </w:rPr>
        <w:t xml:space="preserve">Observation </w:t>
      </w:r>
      <w:r w:rsidR="001C663C" w:rsidRPr="00F92537">
        <w:rPr>
          <w:b/>
          <w:u w:val="single"/>
        </w:rPr>
        <w:t>5</w:t>
      </w:r>
    </w:p>
    <w:p w14:paraId="5CAC9683" w14:textId="1A22E7C0" w:rsidR="000C0E03" w:rsidRPr="00F92537" w:rsidRDefault="000C0E03" w:rsidP="000C0E03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b/>
        </w:rPr>
      </w:pPr>
      <w:r w:rsidRPr="00F92537">
        <w:rPr>
          <w:b/>
        </w:rPr>
        <w:t xml:space="preserve">A repeater has features/configurations associated with its </w:t>
      </w:r>
      <w:r w:rsidR="001C663C" w:rsidRPr="00F92537">
        <w:rPr>
          <w:b/>
        </w:rPr>
        <w:t>NCR-</w:t>
      </w:r>
      <w:proofErr w:type="spellStart"/>
      <w:r w:rsidR="001C663C" w:rsidRPr="00F92537">
        <w:rPr>
          <w:b/>
        </w:rPr>
        <w:t>Fwd</w:t>
      </w:r>
      <w:proofErr w:type="spellEnd"/>
      <w:r w:rsidRPr="00F92537">
        <w:rPr>
          <w:b/>
        </w:rPr>
        <w:t xml:space="preserve"> – such as beam-related (e.g., number of supported TX/RX beams), power-related</w:t>
      </w:r>
      <w:r w:rsidR="007C214F" w:rsidRPr="00F92537">
        <w:rPr>
          <w:b/>
        </w:rPr>
        <w:t xml:space="preserve"> (e.g., NCR-</w:t>
      </w:r>
      <w:proofErr w:type="spellStart"/>
      <w:r w:rsidR="007C214F" w:rsidRPr="00F92537">
        <w:rPr>
          <w:b/>
        </w:rPr>
        <w:t>Fwd’s</w:t>
      </w:r>
      <w:proofErr w:type="spellEnd"/>
      <w:r w:rsidR="007C214F" w:rsidRPr="00F92537">
        <w:rPr>
          <w:b/>
        </w:rPr>
        <w:t xml:space="preserve"> max power, max amplification gain, or power headroom)</w:t>
      </w:r>
      <w:r w:rsidRPr="00F92537">
        <w:rPr>
          <w:b/>
        </w:rPr>
        <w:t>, and frequency-related information</w:t>
      </w:r>
      <w:r w:rsidR="007C214F" w:rsidRPr="00F92537">
        <w:rPr>
          <w:b/>
        </w:rPr>
        <w:t xml:space="preserve"> (e.g., supported passbands, and whether </w:t>
      </w:r>
      <w:r w:rsidR="001048D8" w:rsidRPr="00F92537">
        <w:rPr>
          <w:b/>
        </w:rPr>
        <w:t>NCR supports selective forwarding across the passbands)</w:t>
      </w:r>
      <w:r w:rsidRPr="00F92537">
        <w:rPr>
          <w:b/>
        </w:rPr>
        <w:t xml:space="preserve">. </w:t>
      </w:r>
    </w:p>
    <w:p w14:paraId="6417123A" w14:textId="45F3BF98" w:rsidR="000C0E03" w:rsidRPr="00F92537" w:rsidRDefault="000C0E03" w:rsidP="000C0E03">
      <w:pPr>
        <w:rPr>
          <w:b/>
          <w:u w:val="single"/>
        </w:rPr>
      </w:pPr>
      <w:r w:rsidRPr="00F92537">
        <w:rPr>
          <w:b/>
          <w:u w:val="single"/>
        </w:rPr>
        <w:t xml:space="preserve">Proposal </w:t>
      </w:r>
      <w:r w:rsidR="00960556" w:rsidRPr="00F92537">
        <w:rPr>
          <w:b/>
          <w:u w:val="single"/>
        </w:rPr>
        <w:t>7</w:t>
      </w:r>
    </w:p>
    <w:p w14:paraId="642337D3" w14:textId="2456A5A3" w:rsidR="000C0E03" w:rsidRPr="00F92537" w:rsidRDefault="000C0E03" w:rsidP="000C0E03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b/>
        </w:rPr>
      </w:pPr>
      <w:r w:rsidRPr="00F92537">
        <w:rPr>
          <w:b/>
        </w:rPr>
        <w:t xml:space="preserve">Support indication of </w:t>
      </w:r>
      <w:r w:rsidR="001C663C" w:rsidRPr="00F92537">
        <w:rPr>
          <w:b/>
        </w:rPr>
        <w:t>NCR-</w:t>
      </w:r>
      <w:proofErr w:type="spellStart"/>
      <w:r w:rsidR="001C663C" w:rsidRPr="00F92537">
        <w:rPr>
          <w:b/>
        </w:rPr>
        <w:t>Fwd’s</w:t>
      </w:r>
      <w:proofErr w:type="spellEnd"/>
      <w:r w:rsidRPr="00F92537">
        <w:rPr>
          <w:b/>
        </w:rPr>
        <w:t xml:space="preserve"> specific information to the network</w:t>
      </w:r>
      <w:r w:rsidR="00F766EA" w:rsidRPr="00F92537">
        <w:rPr>
          <w:b/>
        </w:rPr>
        <w:t xml:space="preserve">, including </w:t>
      </w:r>
    </w:p>
    <w:p w14:paraId="3621840D" w14:textId="5F5A82DF" w:rsidR="000C0E03" w:rsidRPr="00F92537" w:rsidRDefault="00F766EA" w:rsidP="000C0E03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20" w:line="240" w:lineRule="auto"/>
        <w:contextualSpacing/>
        <w:textAlignment w:val="baseline"/>
        <w:rPr>
          <w:b/>
        </w:rPr>
      </w:pPr>
      <w:r w:rsidRPr="00F92537">
        <w:rPr>
          <w:b/>
        </w:rPr>
        <w:t>B</w:t>
      </w:r>
      <w:r w:rsidR="000C0E03" w:rsidRPr="00F92537">
        <w:rPr>
          <w:b/>
        </w:rPr>
        <w:t>eam-relate info</w:t>
      </w:r>
      <w:r w:rsidRPr="00F92537">
        <w:rPr>
          <w:b/>
        </w:rPr>
        <w:t>rmation</w:t>
      </w:r>
      <w:r w:rsidR="000C0E03" w:rsidRPr="00F92537">
        <w:rPr>
          <w:b/>
        </w:rPr>
        <w:t xml:space="preserve"> (e.g., the number of supported TX/RX beams)</w:t>
      </w:r>
    </w:p>
    <w:p w14:paraId="5344D542" w14:textId="728ED8F2" w:rsidR="00F766EA" w:rsidRPr="00F92537" w:rsidRDefault="00F766EA" w:rsidP="000C0E03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20" w:line="240" w:lineRule="auto"/>
        <w:contextualSpacing/>
        <w:textAlignment w:val="baseline"/>
        <w:rPr>
          <w:b/>
        </w:rPr>
      </w:pPr>
      <w:r w:rsidRPr="00F92537">
        <w:rPr>
          <w:b/>
        </w:rPr>
        <w:t>P</w:t>
      </w:r>
      <w:r w:rsidR="000C0E03" w:rsidRPr="00F92537">
        <w:rPr>
          <w:b/>
        </w:rPr>
        <w:t xml:space="preserve">ower-related </w:t>
      </w:r>
      <w:r w:rsidRPr="00F92537">
        <w:rPr>
          <w:b/>
        </w:rPr>
        <w:t>information (e.g., NCR-</w:t>
      </w:r>
      <w:proofErr w:type="spellStart"/>
      <w:r w:rsidRPr="00F92537">
        <w:rPr>
          <w:b/>
        </w:rPr>
        <w:t>Fwd’s</w:t>
      </w:r>
      <w:proofErr w:type="spellEnd"/>
      <w:r w:rsidRPr="00F92537">
        <w:rPr>
          <w:b/>
        </w:rPr>
        <w:t xml:space="preserve"> max power, max amplification gain, or power headroom</w:t>
      </w:r>
      <w:r w:rsidR="003A7A9A" w:rsidRPr="00F92537">
        <w:rPr>
          <w:b/>
        </w:rPr>
        <w:t xml:space="preserve"> for both of its backhaul and access links</w:t>
      </w:r>
      <w:r w:rsidRPr="00F92537">
        <w:rPr>
          <w:b/>
        </w:rPr>
        <w:t>)</w:t>
      </w:r>
    </w:p>
    <w:p w14:paraId="3ED3BDDD" w14:textId="2BA426DC" w:rsidR="000C0E03" w:rsidRPr="00F92537" w:rsidRDefault="00F766EA" w:rsidP="000C0E03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20" w:line="240" w:lineRule="auto"/>
        <w:contextualSpacing/>
        <w:textAlignment w:val="baseline"/>
        <w:rPr>
          <w:b/>
        </w:rPr>
      </w:pPr>
      <w:r w:rsidRPr="00F92537">
        <w:rPr>
          <w:b/>
        </w:rPr>
        <w:t>F</w:t>
      </w:r>
      <w:r w:rsidR="000C0E03" w:rsidRPr="00F92537">
        <w:rPr>
          <w:b/>
        </w:rPr>
        <w:t>requency-related info</w:t>
      </w:r>
      <w:r w:rsidRPr="00F92537">
        <w:rPr>
          <w:b/>
        </w:rPr>
        <w:t>rmation (e.g., supported passbands, and whether NCR supports selective forwarding across the passbands)</w:t>
      </w:r>
    </w:p>
    <w:p w14:paraId="5C27AAA4" w14:textId="259E6AB5" w:rsidR="000C0E03" w:rsidRPr="00F92537" w:rsidRDefault="000C0E03" w:rsidP="00F766EA">
      <w:pPr>
        <w:overflowPunct w:val="0"/>
        <w:autoSpaceDE w:val="0"/>
        <w:autoSpaceDN w:val="0"/>
        <w:adjustRightInd w:val="0"/>
        <w:spacing w:after="120" w:line="240" w:lineRule="auto"/>
        <w:contextualSpacing/>
        <w:textAlignment w:val="baseline"/>
        <w:rPr>
          <w:b/>
        </w:rPr>
      </w:pPr>
      <w:r w:rsidRPr="00F92537">
        <w:rPr>
          <w:b/>
        </w:rPr>
        <w:t>FFS: signaling method (e.g., new L1/L2 signaling, or L3 signaling with a possibility of joint report with repeater’s other features/capabilities associated with NCR-</w:t>
      </w:r>
      <w:r w:rsidR="001A4416" w:rsidRPr="00F92537">
        <w:rPr>
          <w:b/>
        </w:rPr>
        <w:t>MT</w:t>
      </w:r>
      <w:r w:rsidRPr="00F92537">
        <w:rPr>
          <w:b/>
        </w:rPr>
        <w:t>)</w:t>
      </w:r>
    </w:p>
    <w:p w14:paraId="01EFF3C1" w14:textId="77777777" w:rsidR="005D1CCE" w:rsidRDefault="005D1CCE" w:rsidP="00FE401E"/>
    <w:p w14:paraId="4C4D91C3" w14:textId="51C7A464" w:rsidR="000C0E03" w:rsidRPr="00A60487" w:rsidRDefault="000C0E03" w:rsidP="000C0E03">
      <w:pPr>
        <w:keepNext/>
        <w:keepLines/>
        <w:pBdr>
          <w:top w:val="single" w:sz="12" w:space="3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before="240" w:after="180" w:line="240" w:lineRule="auto"/>
        <w:ind w:left="432" w:hanging="432"/>
        <w:textAlignment w:val="baseline"/>
        <w:outlineLvl w:val="0"/>
        <w:rPr>
          <w:rFonts w:ascii="Arial" w:eastAsia="Dotum" w:hAnsi="Arial" w:cs="Times New Roman"/>
          <w:sz w:val="36"/>
          <w:szCs w:val="36"/>
          <w:lang w:val="en-GB" w:eastAsia="zh-CN"/>
        </w:rPr>
      </w:pPr>
      <w:r>
        <w:rPr>
          <w:rFonts w:ascii="Arial" w:eastAsia="Dotum" w:hAnsi="Arial" w:cs="Times New Roman"/>
          <w:sz w:val="36"/>
          <w:szCs w:val="36"/>
          <w:lang w:val="en-GB" w:eastAsia="zh-CN"/>
        </w:rPr>
        <w:t>3</w:t>
      </w:r>
      <w:r w:rsidRPr="00A60487">
        <w:rPr>
          <w:rFonts w:ascii="Arial" w:eastAsia="Dotum" w:hAnsi="Arial" w:cs="Times New Roman"/>
          <w:sz w:val="36"/>
          <w:szCs w:val="36"/>
          <w:lang w:val="en-GB" w:eastAsia="zh-CN"/>
        </w:rPr>
        <w:t xml:space="preserve"> </w:t>
      </w:r>
      <w:r w:rsidR="00B73B3B">
        <w:rPr>
          <w:rFonts w:ascii="Arial" w:eastAsia="Dotum" w:hAnsi="Arial" w:cs="Times New Roman"/>
          <w:sz w:val="36"/>
          <w:szCs w:val="36"/>
          <w:lang w:val="en-GB" w:eastAsia="zh-CN"/>
        </w:rPr>
        <w:t>Side Control Information</w:t>
      </w:r>
      <w:r w:rsidR="002245D0">
        <w:rPr>
          <w:rFonts w:ascii="Arial" w:eastAsia="Dotum" w:hAnsi="Arial" w:cs="Times New Roman"/>
          <w:sz w:val="36"/>
          <w:szCs w:val="36"/>
          <w:lang w:val="en-GB" w:eastAsia="zh-CN"/>
        </w:rPr>
        <w:t xml:space="preserve"> Indication</w:t>
      </w:r>
    </w:p>
    <w:p w14:paraId="6FE49FFE" w14:textId="3C6DBF09" w:rsidR="00FE401E" w:rsidRDefault="00FE401E" w:rsidP="00FE401E">
      <w:r>
        <w:t xml:space="preserve">RAN1#109e discussed NCR’s side control and the associated </w:t>
      </w:r>
      <w:r w:rsidR="00BD4223">
        <w:t>signaling and</w:t>
      </w:r>
      <w:r>
        <w:t xml:space="preserve"> came up with a few agreements and recommendations. The simplified model, as shown in </w:t>
      </w:r>
      <w:r>
        <w:fldChar w:fldCharType="begin"/>
      </w:r>
      <w:r>
        <w:instrText xml:space="preserve"> REF _Ref110857239 \h </w:instrText>
      </w:r>
      <w:r>
        <w:fldChar w:fldCharType="separate"/>
      </w:r>
      <w:r w:rsidR="00075DC5">
        <w:t xml:space="preserve">Figure </w:t>
      </w:r>
      <w:r w:rsidR="00075DC5">
        <w:rPr>
          <w:noProof/>
        </w:rPr>
        <w:t>2</w:t>
      </w:r>
      <w:r>
        <w:fldChar w:fldCharType="end"/>
      </w:r>
      <w:r>
        <w:t xml:space="preserve">, was also agreed as a reference for further discussions. </w:t>
      </w:r>
      <w:r w:rsidRPr="008B6D46">
        <w:t xml:space="preserve">In what follows, we discuss </w:t>
      </w:r>
      <w:r>
        <w:t xml:space="preserve">our views on the remaining aspects. </w:t>
      </w:r>
    </w:p>
    <w:p w14:paraId="30DAB774" w14:textId="77777777" w:rsidR="00FE401E" w:rsidRDefault="00FE401E" w:rsidP="00FE401E">
      <w:pPr>
        <w:rPr>
          <w:rFonts w:ascii="Calibri" w:eastAsia="SimSun" w:hAnsi="Calibri" w:cs="Times New Roman"/>
          <w:b/>
          <w:lang w:val="en-GB" w:eastAsia="x-none"/>
        </w:rPr>
      </w:pPr>
    </w:p>
    <w:p w14:paraId="51BCB16F" w14:textId="77777777" w:rsidR="00FE401E" w:rsidRDefault="00FE401E" w:rsidP="00FE401E">
      <w:pPr>
        <w:keepNext/>
        <w:jc w:val="center"/>
      </w:pPr>
      <w:r w:rsidRPr="00336059">
        <w:rPr>
          <w:noProof/>
          <w:lang w:eastAsia="ko-KR"/>
        </w:rPr>
        <w:drawing>
          <wp:inline distT="0" distB="0" distL="0" distR="0" wp14:anchorId="6201EB0A" wp14:editId="7EA2B77F">
            <wp:extent cx="5259893" cy="12954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0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8223" cy="12974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EFD66D" w14:textId="769DB3C2" w:rsidR="00FE401E" w:rsidRDefault="00FE401E" w:rsidP="00FE401E">
      <w:pPr>
        <w:pStyle w:val="Caption"/>
        <w:jc w:val="center"/>
        <w:rPr>
          <w:rFonts w:ascii="Calibri" w:eastAsia="SimSun" w:hAnsi="Calibri" w:cs="Times New Roman"/>
          <w:b/>
          <w:lang w:val="en-GB" w:eastAsia="x-none"/>
        </w:rPr>
      </w:pPr>
      <w:bookmarkStart w:id="2" w:name="_Ref110857239"/>
      <w:r>
        <w:t xml:space="preserve">Figure </w:t>
      </w:r>
      <w:r w:rsidR="00FB2028">
        <w:fldChar w:fldCharType="begin"/>
      </w:r>
      <w:r w:rsidR="00FB2028">
        <w:instrText xml:space="preserve"> SEQ Figure \* ARABIC </w:instrText>
      </w:r>
      <w:r w:rsidR="00FB2028">
        <w:fldChar w:fldCharType="separate"/>
      </w:r>
      <w:r w:rsidR="00075DC5">
        <w:rPr>
          <w:noProof/>
        </w:rPr>
        <w:t>2</w:t>
      </w:r>
      <w:r w:rsidR="00FB2028">
        <w:rPr>
          <w:noProof/>
        </w:rPr>
        <w:fldChar w:fldCharType="end"/>
      </w:r>
      <w:bookmarkEnd w:id="2"/>
      <w:r w:rsidR="00F51909">
        <w:rPr>
          <w:noProof/>
        </w:rPr>
        <w:t xml:space="preserve"> </w:t>
      </w:r>
      <w:r>
        <w:t>NCR simplified model</w:t>
      </w:r>
    </w:p>
    <w:p w14:paraId="334EC4E7" w14:textId="77777777" w:rsidR="00FE401E" w:rsidRDefault="00FE401E" w:rsidP="00A60487">
      <w:pPr>
        <w:overflowPunct w:val="0"/>
        <w:autoSpaceDE w:val="0"/>
        <w:autoSpaceDN w:val="0"/>
        <w:adjustRightInd w:val="0"/>
        <w:spacing w:after="120" w:line="240" w:lineRule="auto"/>
        <w:textAlignment w:val="baseline"/>
      </w:pPr>
    </w:p>
    <w:p w14:paraId="3B9615DE" w14:textId="13143E9D" w:rsidR="008D2DAF" w:rsidRDefault="00B73B3B" w:rsidP="008D2DAF">
      <w:pPr>
        <w:pStyle w:val="Heading2"/>
        <w:rPr>
          <w:rFonts w:eastAsia="SimSun"/>
          <w:b/>
          <w:color w:val="auto"/>
          <w:lang w:val="en-GB"/>
        </w:rPr>
      </w:pPr>
      <w:r>
        <w:rPr>
          <w:rFonts w:eastAsia="SimSun"/>
          <w:b/>
          <w:color w:val="auto"/>
          <w:lang w:val="en-GB"/>
        </w:rPr>
        <w:t>3</w:t>
      </w:r>
      <w:r w:rsidR="008D2DAF">
        <w:rPr>
          <w:rFonts w:eastAsia="SimSun"/>
          <w:b/>
          <w:color w:val="auto"/>
          <w:lang w:val="en-GB"/>
        </w:rPr>
        <w:t xml:space="preserve">.1. Beamforming information </w:t>
      </w:r>
    </w:p>
    <w:p w14:paraId="07D1A7E4" w14:textId="2E32D267" w:rsidR="008D2DAF" w:rsidRDefault="008D2DAF" w:rsidP="008D2DAF">
      <w:r>
        <w:t xml:space="preserve">As shown in </w:t>
      </w:r>
      <w:r>
        <w:fldChar w:fldCharType="begin"/>
      </w:r>
      <w:r>
        <w:instrText xml:space="preserve"> REF _Ref110857239 \h </w:instrText>
      </w:r>
      <w:r>
        <w:fldChar w:fldCharType="separate"/>
      </w:r>
      <w:r w:rsidR="00075DC5">
        <w:t xml:space="preserve">Figure </w:t>
      </w:r>
      <w:r w:rsidR="00075DC5">
        <w:rPr>
          <w:noProof/>
        </w:rPr>
        <w:t>2</w:t>
      </w:r>
      <w:r>
        <w:fldChar w:fldCharType="end"/>
      </w:r>
      <w:r>
        <w:t>, NCR-</w:t>
      </w:r>
      <w:proofErr w:type="spellStart"/>
      <w:r>
        <w:t>Fwd</w:t>
      </w:r>
      <w:proofErr w:type="spellEnd"/>
      <w:r>
        <w:t xml:space="preserve"> communicates on two links; access link and backhaul link. RAN1#119e discussed NCR-</w:t>
      </w:r>
      <w:proofErr w:type="spellStart"/>
      <w:r>
        <w:t>Fwd’s</w:t>
      </w:r>
      <w:proofErr w:type="spellEnd"/>
      <w:r>
        <w:t xml:space="preserve"> beamforming configurations for both links.</w:t>
      </w:r>
    </w:p>
    <w:p w14:paraId="112278D3" w14:textId="77777777" w:rsidR="008D2DAF" w:rsidRDefault="008D2DAF" w:rsidP="008D2DAF">
      <w:r>
        <w:t xml:space="preserve">For the </w:t>
      </w:r>
      <w:r w:rsidRPr="00FB4026">
        <w:rPr>
          <w:b/>
        </w:rPr>
        <w:t>access link</w:t>
      </w:r>
      <w:r>
        <w:t xml:space="preserve"> (towards the UE), RAN1 already agreed to the following:</w:t>
      </w:r>
    </w:p>
    <w:p w14:paraId="7281E375" w14:textId="77777777" w:rsidR="008D2DAF" w:rsidRDefault="008D2DAF" w:rsidP="008D2DAF">
      <w:pPr>
        <w:pStyle w:val="ListParagraph"/>
        <w:numPr>
          <w:ilvl w:val="0"/>
          <w:numId w:val="4"/>
        </w:numPr>
      </w:pPr>
      <w:r>
        <w:lastRenderedPageBreak/>
        <w:t xml:space="preserve">Beam information as a side control info </w:t>
      </w:r>
      <w:r w:rsidRPr="00BD3D02">
        <w:rPr>
          <w:u w:val="single"/>
        </w:rPr>
        <w:t>is</w:t>
      </w:r>
      <w:r>
        <w:t xml:space="preserve"> beneficial and </w:t>
      </w:r>
      <w:r w:rsidRPr="00BD3D02">
        <w:rPr>
          <w:u w:val="single"/>
        </w:rPr>
        <w:t>recommended</w:t>
      </w:r>
      <w:r>
        <w:t>, at least for FR2.</w:t>
      </w:r>
    </w:p>
    <w:p w14:paraId="7BFFF12B" w14:textId="77777777" w:rsidR="008D2DAF" w:rsidRPr="00A1309B" w:rsidRDefault="008D2DAF" w:rsidP="008D2DAF">
      <w:pPr>
        <w:pStyle w:val="ListParagraph"/>
        <w:numPr>
          <w:ilvl w:val="0"/>
          <w:numId w:val="4"/>
        </w:numPr>
      </w:pPr>
      <w:r w:rsidRPr="00930833">
        <w:rPr>
          <w:iCs/>
          <w:lang w:eastAsia="x-none"/>
        </w:rPr>
        <w:t xml:space="preserve">Both </w:t>
      </w:r>
      <w:r w:rsidRPr="00FB4026">
        <w:rPr>
          <w:iCs/>
          <w:u w:val="single"/>
          <w:lang w:eastAsia="x-none"/>
        </w:rPr>
        <w:t>fixed</w:t>
      </w:r>
      <w:r w:rsidRPr="00930833">
        <w:rPr>
          <w:iCs/>
          <w:lang w:eastAsia="x-none"/>
        </w:rPr>
        <w:t xml:space="preserve"> beam and </w:t>
      </w:r>
      <w:r w:rsidRPr="00FB4026">
        <w:rPr>
          <w:iCs/>
          <w:u w:val="single"/>
          <w:lang w:eastAsia="x-none"/>
        </w:rPr>
        <w:t>adaptive</w:t>
      </w:r>
      <w:r w:rsidRPr="00930833">
        <w:rPr>
          <w:iCs/>
          <w:lang w:eastAsia="x-none"/>
        </w:rPr>
        <w:t xml:space="preserve"> beam </w:t>
      </w:r>
      <w:r w:rsidRPr="00BD3D02">
        <w:rPr>
          <w:iCs/>
          <w:u w:val="single"/>
          <w:lang w:eastAsia="x-none"/>
        </w:rPr>
        <w:t>can</w:t>
      </w:r>
      <w:r w:rsidRPr="00930833">
        <w:rPr>
          <w:iCs/>
          <w:lang w:eastAsia="x-none"/>
        </w:rPr>
        <w:t xml:space="preserve"> be </w:t>
      </w:r>
      <w:r w:rsidRPr="00BD3D02">
        <w:rPr>
          <w:iCs/>
          <w:u w:val="single"/>
          <w:lang w:eastAsia="x-none"/>
        </w:rPr>
        <w:t>considered</w:t>
      </w:r>
      <w:r>
        <w:rPr>
          <w:iCs/>
          <w:lang w:eastAsia="x-none"/>
        </w:rPr>
        <w:t>.</w:t>
      </w:r>
    </w:p>
    <w:p w14:paraId="24D3ED98" w14:textId="69AF8730" w:rsidR="008D2DAF" w:rsidRPr="00E4040D" w:rsidRDefault="008D2DAF" w:rsidP="008D2DAF">
      <w:pPr>
        <w:pStyle w:val="ListParagraph"/>
        <w:numPr>
          <w:ilvl w:val="0"/>
          <w:numId w:val="4"/>
        </w:numPr>
      </w:pPr>
      <w:r w:rsidRPr="00D646B2">
        <w:rPr>
          <w:iCs/>
          <w:lang w:eastAsia="x-none"/>
        </w:rPr>
        <w:t>Both the </w:t>
      </w:r>
      <w:r w:rsidRPr="00FB4026">
        <w:rPr>
          <w:iCs/>
          <w:u w:val="single"/>
          <w:lang w:eastAsia="x-none"/>
        </w:rPr>
        <w:t>dynamic indication </w:t>
      </w:r>
      <w:r w:rsidRPr="00D646B2">
        <w:rPr>
          <w:iCs/>
          <w:lang w:eastAsia="x-none"/>
        </w:rPr>
        <w:t xml:space="preserve">and </w:t>
      </w:r>
      <w:r w:rsidRPr="00FB4026">
        <w:rPr>
          <w:iCs/>
          <w:u w:val="single"/>
          <w:lang w:eastAsia="x-none"/>
        </w:rPr>
        <w:t>semi-static indication</w:t>
      </w:r>
      <w:r w:rsidRPr="00D646B2">
        <w:rPr>
          <w:iCs/>
          <w:lang w:eastAsia="x-none"/>
        </w:rPr>
        <w:t> </w:t>
      </w:r>
      <w:r w:rsidRPr="00BD3D02">
        <w:rPr>
          <w:iCs/>
          <w:u w:val="single"/>
          <w:lang w:eastAsia="x-none"/>
        </w:rPr>
        <w:t>can</w:t>
      </w:r>
      <w:r w:rsidRPr="00D646B2">
        <w:rPr>
          <w:iCs/>
          <w:lang w:eastAsia="x-none"/>
        </w:rPr>
        <w:t xml:space="preserve"> be </w:t>
      </w:r>
      <w:r w:rsidRPr="00BD3D02">
        <w:rPr>
          <w:iCs/>
          <w:u w:val="single"/>
          <w:lang w:eastAsia="x-none"/>
        </w:rPr>
        <w:t>considered</w:t>
      </w:r>
      <w:r>
        <w:rPr>
          <w:iCs/>
          <w:lang w:eastAsia="x-none"/>
        </w:rPr>
        <w:t>.</w:t>
      </w:r>
    </w:p>
    <w:p w14:paraId="0DE22830" w14:textId="58177A9C" w:rsidR="00E4040D" w:rsidRDefault="002B07D0" w:rsidP="00E4040D">
      <w:r>
        <w:t>More specifically, the following two agreements were made.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2B07D0" w14:paraId="2E9E2AA0" w14:textId="77777777" w:rsidTr="002B07D0">
        <w:tc>
          <w:tcPr>
            <w:tcW w:w="9350" w:type="dxa"/>
          </w:tcPr>
          <w:p w14:paraId="0FDDF368" w14:textId="77777777" w:rsidR="00C73F99" w:rsidRPr="00924A53" w:rsidRDefault="00C73F99" w:rsidP="00C73F99">
            <w:pPr>
              <w:rPr>
                <w:rFonts w:eastAsia="Malgun Gothic" w:cs="Times"/>
                <w:szCs w:val="20"/>
                <w:highlight w:val="green"/>
                <w:lang w:eastAsia="ja-JP"/>
              </w:rPr>
            </w:pPr>
            <w:r w:rsidRPr="00924A53">
              <w:rPr>
                <w:rFonts w:cs="Times"/>
                <w:b/>
                <w:bCs/>
                <w:szCs w:val="20"/>
                <w:highlight w:val="green"/>
                <w:lang w:eastAsia="ja-JP"/>
              </w:rPr>
              <w:t>Agreement</w:t>
            </w:r>
          </w:p>
          <w:p w14:paraId="50CF9D85" w14:textId="77777777" w:rsidR="00C73F99" w:rsidRPr="00924A53" w:rsidRDefault="00C73F99" w:rsidP="00C73F99">
            <w:pPr>
              <w:rPr>
                <w:rFonts w:eastAsia="Times New Roman" w:cs="Times"/>
                <w:iCs/>
                <w:szCs w:val="20"/>
                <w:lang w:eastAsia="ja-JP"/>
              </w:rPr>
            </w:pPr>
            <w:r w:rsidRPr="00924A53">
              <w:rPr>
                <w:rFonts w:eastAsia="Times New Roman" w:cs="Times"/>
                <w:iCs/>
                <w:szCs w:val="20"/>
                <w:lang w:eastAsia="ja-JP"/>
              </w:rPr>
              <w:t>From the perspective of signaling design, following mechanisms can be considered for the access link beamforming of the NCR-F</w:t>
            </w:r>
            <w:r>
              <w:rPr>
                <w:rFonts w:eastAsia="Times New Roman" w:cs="Times"/>
                <w:iCs/>
                <w:szCs w:val="20"/>
                <w:lang w:eastAsia="ja-JP"/>
              </w:rPr>
              <w:t>wd</w:t>
            </w:r>
            <w:r w:rsidRPr="00924A53">
              <w:rPr>
                <w:rFonts w:eastAsia="Times New Roman" w:cs="Times"/>
                <w:iCs/>
                <w:szCs w:val="20"/>
                <w:lang w:eastAsia="ja-JP"/>
              </w:rPr>
              <w:t>.</w:t>
            </w:r>
            <w:r w:rsidRPr="00924A53">
              <w:rPr>
                <w:rFonts w:eastAsia="Times New Roman" w:cs="Times"/>
              </w:rPr>
              <w:t xml:space="preserve"> </w:t>
            </w:r>
          </w:p>
          <w:p w14:paraId="47DACEC2" w14:textId="77777777" w:rsidR="00C73F99" w:rsidRPr="00924A53" w:rsidRDefault="00C73F99" w:rsidP="00C73F99">
            <w:pPr>
              <w:numPr>
                <w:ilvl w:val="0"/>
                <w:numId w:val="5"/>
              </w:numPr>
              <w:rPr>
                <w:rFonts w:eastAsia="Times New Roman" w:cs="Times"/>
                <w:iCs/>
                <w:lang w:eastAsia="ja-JP"/>
              </w:rPr>
            </w:pPr>
            <w:r w:rsidRPr="00924A53">
              <w:rPr>
                <w:rFonts w:eastAsia="Times New Roman" w:cs="Times"/>
                <w:iCs/>
                <w:szCs w:val="20"/>
                <w:lang w:eastAsia="ja-JP"/>
              </w:rPr>
              <w:t>Option #2-1: Dynamic beam indication only</w:t>
            </w:r>
          </w:p>
          <w:p w14:paraId="303AC158" w14:textId="77777777" w:rsidR="00C73F99" w:rsidRPr="00924A53" w:rsidRDefault="00C73F99" w:rsidP="00C73F99">
            <w:pPr>
              <w:numPr>
                <w:ilvl w:val="0"/>
                <w:numId w:val="5"/>
              </w:numPr>
              <w:rPr>
                <w:rFonts w:eastAsia="Times New Roman" w:cs="Times"/>
                <w:iCs/>
                <w:szCs w:val="20"/>
                <w:lang w:eastAsia="ja-JP"/>
              </w:rPr>
            </w:pPr>
            <w:r w:rsidRPr="00924A53">
              <w:rPr>
                <w:rFonts w:eastAsia="Times New Roman" w:cs="Times"/>
                <w:iCs/>
                <w:szCs w:val="20"/>
                <w:lang w:eastAsia="ja-JP"/>
              </w:rPr>
              <w:t>Option #2-2: Semi-static beam indication only</w:t>
            </w:r>
          </w:p>
          <w:p w14:paraId="591810C7" w14:textId="77777777" w:rsidR="00C73F99" w:rsidRPr="00924A53" w:rsidRDefault="00C73F99" w:rsidP="00C73F99">
            <w:pPr>
              <w:numPr>
                <w:ilvl w:val="0"/>
                <w:numId w:val="5"/>
              </w:numPr>
              <w:rPr>
                <w:rFonts w:eastAsia="Times New Roman" w:cs="Times"/>
                <w:iCs/>
                <w:szCs w:val="20"/>
                <w:lang w:eastAsia="ja-JP"/>
              </w:rPr>
            </w:pPr>
            <w:r w:rsidRPr="00924A53">
              <w:rPr>
                <w:rFonts w:eastAsia="Times New Roman" w:cs="Times"/>
                <w:iCs/>
                <w:szCs w:val="20"/>
                <w:lang w:eastAsia="ja-JP"/>
              </w:rPr>
              <w:t>Option #2-3: Dynamic beam indication and semi-static beam indication</w:t>
            </w:r>
          </w:p>
          <w:p w14:paraId="2151F05C" w14:textId="77777777" w:rsidR="002B07D0" w:rsidRDefault="002B07D0" w:rsidP="00E4040D"/>
          <w:p w14:paraId="7E6EABE4" w14:textId="77777777" w:rsidR="006B600E" w:rsidRPr="00924A53" w:rsidRDefault="006B600E" w:rsidP="006B600E">
            <w:pPr>
              <w:rPr>
                <w:rFonts w:eastAsia="Malgun Gothic" w:cs="Times"/>
                <w:szCs w:val="20"/>
                <w:highlight w:val="green"/>
                <w:lang w:eastAsia="ja-JP"/>
              </w:rPr>
            </w:pPr>
            <w:r w:rsidRPr="00924A53">
              <w:rPr>
                <w:rFonts w:cs="Times"/>
                <w:b/>
                <w:bCs/>
                <w:szCs w:val="20"/>
                <w:highlight w:val="green"/>
                <w:lang w:eastAsia="ja-JP"/>
              </w:rPr>
              <w:t>Agreement</w:t>
            </w:r>
          </w:p>
          <w:p w14:paraId="76C53F16" w14:textId="77777777" w:rsidR="006B600E" w:rsidRPr="00346C0A" w:rsidRDefault="006B600E" w:rsidP="006B600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 w:cs="Times"/>
                <w:iCs/>
                <w:szCs w:val="20"/>
                <w:lang w:eastAsia="ja-JP"/>
              </w:rPr>
            </w:pPr>
            <w:r w:rsidRPr="00346C0A">
              <w:rPr>
                <w:rFonts w:eastAsia="Yu Mincho" w:cs="Times"/>
                <w:iCs/>
                <w:szCs w:val="20"/>
                <w:lang w:eastAsia="ja-JP"/>
              </w:rPr>
              <w:t>In the access link beam indication, an access link beam can be indicated by:</w:t>
            </w:r>
          </w:p>
          <w:p w14:paraId="0812398A" w14:textId="77777777" w:rsidR="006B600E" w:rsidRPr="00346C0A" w:rsidRDefault="006B600E" w:rsidP="006B600E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 w:cs="Times"/>
                <w:iCs/>
                <w:szCs w:val="20"/>
                <w:lang w:eastAsia="ja-JP"/>
              </w:rPr>
            </w:pPr>
            <w:r w:rsidRPr="00346C0A">
              <w:rPr>
                <w:rFonts w:eastAsia="Yu Mincho" w:cs="Times"/>
                <w:iCs/>
                <w:szCs w:val="20"/>
                <w:lang w:eastAsia="ja-JP"/>
              </w:rPr>
              <w:t>Option 1: A beam index</w:t>
            </w:r>
          </w:p>
          <w:p w14:paraId="3E361110" w14:textId="77777777" w:rsidR="006B600E" w:rsidRPr="00346C0A" w:rsidRDefault="006B600E" w:rsidP="006B600E">
            <w:pPr>
              <w:numPr>
                <w:ilvl w:val="1"/>
                <w:numId w:val="6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 w:cs="Times"/>
                <w:iCs/>
                <w:szCs w:val="20"/>
                <w:lang w:eastAsia="ja-JP"/>
              </w:rPr>
            </w:pPr>
            <w:r w:rsidRPr="00346C0A">
              <w:rPr>
                <w:rFonts w:eastAsia="Yu Mincho" w:cs="Times"/>
                <w:iCs/>
                <w:szCs w:val="20"/>
                <w:lang w:eastAsia="ja-JP"/>
              </w:rPr>
              <w:t xml:space="preserve">FFS: How to indicate the corresponding time domain resource of the beam. </w:t>
            </w:r>
          </w:p>
          <w:p w14:paraId="3B3979EA" w14:textId="77777777" w:rsidR="006B600E" w:rsidRPr="00346C0A" w:rsidRDefault="006B600E" w:rsidP="006B600E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 w:cs="Times"/>
                <w:iCs/>
                <w:szCs w:val="20"/>
                <w:lang w:eastAsia="ja-JP"/>
              </w:rPr>
            </w:pPr>
            <w:r w:rsidRPr="00346C0A">
              <w:rPr>
                <w:rFonts w:eastAsia="Yu Mincho" w:cs="Times"/>
                <w:iCs/>
                <w:szCs w:val="20"/>
                <w:lang w:eastAsia="ja-JP"/>
              </w:rPr>
              <w:t>Option 2: An index of a source RS (e.g. a TCI-like indicator</w:t>
            </w:r>
            <w:r w:rsidRPr="00346C0A">
              <w:rPr>
                <w:rFonts w:eastAsia="Malgun Gothic" w:cs="Times"/>
                <w:iCs/>
                <w:szCs w:val="20"/>
                <w:lang w:eastAsia="zh-CN"/>
              </w:rPr>
              <w:t>)</w:t>
            </w:r>
          </w:p>
          <w:p w14:paraId="2706DD73" w14:textId="77777777" w:rsidR="006B600E" w:rsidRPr="00346C0A" w:rsidRDefault="006B600E" w:rsidP="006B600E">
            <w:pPr>
              <w:numPr>
                <w:ilvl w:val="1"/>
                <w:numId w:val="6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 w:cs="Times"/>
                <w:iCs/>
                <w:szCs w:val="20"/>
                <w:lang w:eastAsia="ja-JP"/>
              </w:rPr>
            </w:pPr>
            <w:r w:rsidRPr="00346C0A">
              <w:rPr>
                <w:rFonts w:eastAsia="Yu Mincho" w:cs="Times"/>
                <w:iCs/>
                <w:szCs w:val="20"/>
                <w:lang w:eastAsia="ja-JP"/>
              </w:rPr>
              <w:t xml:space="preserve">FFS: The definition of the source RS. </w:t>
            </w:r>
          </w:p>
          <w:p w14:paraId="4D6A5DA4" w14:textId="77777777" w:rsidR="006B600E" w:rsidRPr="00346C0A" w:rsidRDefault="006B600E" w:rsidP="006B600E">
            <w:pPr>
              <w:numPr>
                <w:ilvl w:val="1"/>
                <w:numId w:val="6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 w:cs="Times"/>
                <w:iCs/>
                <w:szCs w:val="20"/>
                <w:lang w:eastAsia="ja-JP"/>
              </w:rPr>
            </w:pPr>
            <w:r w:rsidRPr="00346C0A">
              <w:rPr>
                <w:rFonts w:eastAsia="Yu Mincho" w:cs="Times"/>
                <w:iCs/>
                <w:szCs w:val="20"/>
                <w:lang w:eastAsia="ja-JP"/>
              </w:rPr>
              <w:t>FFS: How to indicate the corresponding time domain resource of the beam.</w:t>
            </w:r>
          </w:p>
          <w:p w14:paraId="049746C1" w14:textId="77777777" w:rsidR="006B600E" w:rsidRPr="00346C0A" w:rsidRDefault="006B600E" w:rsidP="006B600E">
            <w:pPr>
              <w:numPr>
                <w:ilvl w:val="1"/>
                <w:numId w:val="6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 w:cs="Times"/>
                <w:iCs/>
                <w:szCs w:val="20"/>
                <w:lang w:eastAsia="ja-JP"/>
              </w:rPr>
            </w:pPr>
            <w:r w:rsidRPr="00346C0A">
              <w:rPr>
                <w:rFonts w:eastAsia="Yu Mincho" w:cs="Times"/>
                <w:iCs/>
                <w:szCs w:val="20"/>
                <w:lang w:eastAsia="ja-JP"/>
              </w:rPr>
              <w:t>FFS: The definition of the association between the source RS and the beam.</w:t>
            </w:r>
          </w:p>
          <w:p w14:paraId="3A821C5A" w14:textId="77777777" w:rsidR="006B600E" w:rsidRPr="00346C0A" w:rsidRDefault="006B600E" w:rsidP="006B600E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 w:cs="Times"/>
                <w:iCs/>
                <w:szCs w:val="20"/>
                <w:lang w:eastAsia="ja-JP"/>
              </w:rPr>
            </w:pPr>
            <w:r w:rsidRPr="00346C0A">
              <w:rPr>
                <w:rFonts w:eastAsia="Yu Mincho" w:cs="Times"/>
                <w:iCs/>
                <w:szCs w:val="20"/>
                <w:lang w:eastAsia="ja-JP"/>
              </w:rPr>
              <w:t>Note: The above does not imply that the NCR can or cannot generate and transmit reference signals to a UE or receive and process reference signals from a UE.</w:t>
            </w:r>
          </w:p>
          <w:p w14:paraId="3C5BF3A1" w14:textId="27FBEA7F" w:rsidR="00C73F99" w:rsidRPr="006B600E" w:rsidRDefault="006B600E" w:rsidP="006B600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 w:cs="Times"/>
                <w:iCs/>
                <w:szCs w:val="20"/>
                <w:lang w:eastAsia="ja-JP"/>
              </w:rPr>
            </w:pPr>
            <w:r w:rsidRPr="00346C0A">
              <w:rPr>
                <w:rFonts w:eastAsia="Yu Mincho" w:cs="Times"/>
                <w:iCs/>
                <w:szCs w:val="20"/>
                <w:lang w:eastAsia="ja-JP"/>
              </w:rPr>
              <w:t>RAN1 to select one of the two options, combine the two options, or select both options in RAN1#110</w:t>
            </w:r>
          </w:p>
        </w:tc>
      </w:tr>
    </w:tbl>
    <w:p w14:paraId="17C79A4E" w14:textId="77777777" w:rsidR="002B07D0" w:rsidRDefault="002B07D0" w:rsidP="00E4040D"/>
    <w:p w14:paraId="5BF0D326" w14:textId="2D0F3048" w:rsidR="00E4040D" w:rsidRDefault="006B600E" w:rsidP="00E4040D">
      <w:r>
        <w:t>Given the previous discussions, and RAN1#10</w:t>
      </w:r>
      <w:r w:rsidR="00793030">
        <w:t>9e’s recommendation (agreed in 9.8.1), we propose to support both dynamic and semi-static beam indications (i.e., Option#2-3).</w:t>
      </w:r>
    </w:p>
    <w:p w14:paraId="79E0D23C" w14:textId="42B1D6C9" w:rsidR="0033561C" w:rsidRDefault="00BD4F61" w:rsidP="0033561C">
      <w:r>
        <w:t>A</w:t>
      </w:r>
      <w:r w:rsidR="00CA4475">
        <w:t xml:space="preserve"> beam index (Option 1) </w:t>
      </w:r>
      <w:r w:rsidR="00BF7C12">
        <w:t>can be used</w:t>
      </w:r>
      <w:r>
        <w:t xml:space="preserve"> for the access link beam indication</w:t>
      </w:r>
      <w:r w:rsidR="00A90D01">
        <w:t xml:space="preserve">, wherein the index is a value in the range (0..M-1). </w:t>
      </w:r>
      <w:r w:rsidR="004B31D1">
        <w:t xml:space="preserve">RAN1 should discuss a max value </w:t>
      </w:r>
      <w:r w:rsidR="006D0F36">
        <w:t xml:space="preserve">for the number of access beams (M). </w:t>
      </w:r>
      <w:r w:rsidR="00BE1684">
        <w:t xml:space="preserve">As </w:t>
      </w:r>
      <w:r w:rsidR="002245D0">
        <w:t>discussed in Section 2</w:t>
      </w:r>
      <w:r w:rsidR="00BE1684">
        <w:t xml:space="preserve">, the NCR </w:t>
      </w:r>
      <w:r w:rsidR="006D0F36">
        <w:t>may also</w:t>
      </w:r>
      <w:r w:rsidR="00BE1684">
        <w:t xml:space="preserve"> report its beamforming information/configuration that at least includes the number of </w:t>
      </w:r>
      <w:r>
        <w:t xml:space="preserve">access </w:t>
      </w:r>
      <w:r w:rsidR="00BE1684">
        <w:t>beams it can generate.</w:t>
      </w:r>
      <w:r w:rsidR="00C00E23">
        <w:t xml:space="preserve"> In that case</w:t>
      </w:r>
      <w:r w:rsidR="00791713">
        <w:t xml:space="preserve"> and when the max number of </w:t>
      </w:r>
      <w:r w:rsidR="001048EE">
        <w:t xml:space="preserve">access beams supported by NCR is less than the RAN1-specified max value, the range of </w:t>
      </w:r>
      <w:r>
        <w:t xml:space="preserve">indicated </w:t>
      </w:r>
      <w:r w:rsidR="001048EE">
        <w:t xml:space="preserve">beam index can be selected </w:t>
      </w:r>
      <w:r>
        <w:t xml:space="preserve">accordingly to reduce the signaling overhead. </w:t>
      </w:r>
    </w:p>
    <w:p w14:paraId="20009898" w14:textId="77777777" w:rsidR="00BD4F61" w:rsidRDefault="00BD4F61" w:rsidP="0033561C">
      <w:pPr>
        <w:rPr>
          <w:b/>
          <w:u w:val="single"/>
        </w:rPr>
      </w:pPr>
    </w:p>
    <w:p w14:paraId="3670B4F9" w14:textId="20B8173B" w:rsidR="0033561C" w:rsidRPr="00A60487" w:rsidRDefault="0033561C" w:rsidP="0033561C">
      <w:pPr>
        <w:rPr>
          <w:b/>
          <w:u w:val="single"/>
        </w:rPr>
      </w:pPr>
      <w:r w:rsidRPr="00A60487">
        <w:rPr>
          <w:b/>
          <w:u w:val="single"/>
        </w:rPr>
        <w:t xml:space="preserve">Proposal </w:t>
      </w:r>
      <w:r w:rsidR="00960556">
        <w:rPr>
          <w:b/>
          <w:u w:val="single"/>
        </w:rPr>
        <w:t>8</w:t>
      </w:r>
    </w:p>
    <w:p w14:paraId="302844B5" w14:textId="7FD91FB7" w:rsidR="00CB5AAD" w:rsidRDefault="00C43963" w:rsidP="00C43963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b/>
        </w:rPr>
      </w:pPr>
      <w:r w:rsidRPr="00C43963">
        <w:rPr>
          <w:b/>
        </w:rPr>
        <w:t>In the access link beam indication, a</w:t>
      </w:r>
      <w:r w:rsidR="00BD4F61">
        <w:rPr>
          <w:b/>
        </w:rPr>
        <w:t xml:space="preserve"> </w:t>
      </w:r>
      <w:r w:rsidRPr="00C43963">
        <w:rPr>
          <w:b/>
        </w:rPr>
        <w:t xml:space="preserve">beam </w:t>
      </w:r>
      <w:r>
        <w:rPr>
          <w:b/>
        </w:rPr>
        <w:t>is indicated by a</w:t>
      </w:r>
      <w:r w:rsidRPr="00C43963">
        <w:rPr>
          <w:b/>
        </w:rPr>
        <w:t xml:space="preserve"> beam index</w:t>
      </w:r>
      <w:r w:rsidR="0062517B">
        <w:rPr>
          <w:b/>
        </w:rPr>
        <w:t xml:space="preserve">. The beam index ranges </w:t>
      </w:r>
      <w:r w:rsidR="00CD657B">
        <w:rPr>
          <w:b/>
        </w:rPr>
        <w:t xml:space="preserve">from 0 to M-1. </w:t>
      </w:r>
    </w:p>
    <w:p w14:paraId="51C31079" w14:textId="343111E1" w:rsidR="00CD657B" w:rsidRDefault="00CD657B" w:rsidP="00CD657B">
      <w:pPr>
        <w:pStyle w:val="ListParagraph"/>
        <w:numPr>
          <w:ilvl w:val="0"/>
          <w:numId w:val="4"/>
        </w:num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b/>
        </w:rPr>
      </w:pPr>
      <w:r w:rsidRPr="00CD657B">
        <w:rPr>
          <w:b/>
        </w:rPr>
        <w:t xml:space="preserve">FFS: </w:t>
      </w:r>
      <w:proofErr w:type="spellStart"/>
      <w:r w:rsidR="00BD4F61">
        <w:rPr>
          <w:b/>
        </w:rPr>
        <w:t>M</w:t>
      </w:r>
      <w:r w:rsidR="00BD4F61" w:rsidRPr="00751125">
        <w:rPr>
          <w:b/>
          <w:vertAlign w:val="subscript"/>
        </w:rPr>
        <w:t>max</w:t>
      </w:r>
      <w:proofErr w:type="spellEnd"/>
      <w:r w:rsidR="00BD4F61">
        <w:rPr>
          <w:b/>
        </w:rPr>
        <w:t xml:space="preserve"> </w:t>
      </w:r>
      <w:r w:rsidR="00751125">
        <w:rPr>
          <w:b/>
        </w:rPr>
        <w:t xml:space="preserve">= </w:t>
      </w:r>
      <w:r w:rsidRPr="00CD657B">
        <w:rPr>
          <w:b/>
        </w:rPr>
        <w:t>max value of M.</w:t>
      </w:r>
    </w:p>
    <w:p w14:paraId="124027E4" w14:textId="44093861" w:rsidR="00CD657B" w:rsidRDefault="00CD657B" w:rsidP="00CD657B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b/>
        </w:rPr>
      </w:pPr>
    </w:p>
    <w:p w14:paraId="1ADA7914" w14:textId="672C2B81" w:rsidR="004F4026" w:rsidRPr="00A60487" w:rsidRDefault="00640C2C" w:rsidP="004F4026">
      <w:pPr>
        <w:rPr>
          <w:b/>
          <w:u w:val="single"/>
        </w:rPr>
      </w:pPr>
      <w:r>
        <w:rPr>
          <w:b/>
          <w:u w:val="single"/>
        </w:rPr>
        <w:t>Proposal</w:t>
      </w:r>
      <w:r w:rsidR="004F4026" w:rsidRPr="00A60487">
        <w:rPr>
          <w:b/>
          <w:u w:val="single"/>
        </w:rPr>
        <w:t xml:space="preserve"> </w:t>
      </w:r>
      <w:r w:rsidR="00960556">
        <w:rPr>
          <w:b/>
          <w:u w:val="single"/>
        </w:rPr>
        <w:t>9</w:t>
      </w:r>
    </w:p>
    <w:p w14:paraId="4A63B095" w14:textId="011B06C3" w:rsidR="004F4026" w:rsidRPr="00A60487" w:rsidRDefault="000A5C40" w:rsidP="004F4026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b/>
        </w:rPr>
      </w:pPr>
      <w:r>
        <w:rPr>
          <w:b/>
        </w:rPr>
        <w:t>In case NCR reports its supported number of access beams</w:t>
      </w:r>
      <w:r w:rsidR="00BD4F61">
        <w:rPr>
          <w:b/>
        </w:rPr>
        <w:t xml:space="preserve"> </w:t>
      </w:r>
      <w:r w:rsidR="00A77607">
        <w:rPr>
          <w:b/>
        </w:rPr>
        <w:t>that is</w:t>
      </w:r>
      <w:r w:rsidR="00BD4F61">
        <w:rPr>
          <w:b/>
        </w:rPr>
        <w:t xml:space="preserve"> less than </w:t>
      </w:r>
      <w:proofErr w:type="spellStart"/>
      <w:r w:rsidR="00A77607">
        <w:rPr>
          <w:b/>
        </w:rPr>
        <w:t>M</w:t>
      </w:r>
      <w:r w:rsidR="00A77607" w:rsidRPr="00751125">
        <w:rPr>
          <w:b/>
          <w:vertAlign w:val="subscript"/>
        </w:rPr>
        <w:t>max</w:t>
      </w:r>
      <w:proofErr w:type="spellEnd"/>
      <w:r>
        <w:rPr>
          <w:b/>
        </w:rPr>
        <w:t xml:space="preserve">, the range of </w:t>
      </w:r>
      <w:r w:rsidR="00A77607">
        <w:rPr>
          <w:b/>
        </w:rPr>
        <w:t xml:space="preserve">indicated </w:t>
      </w:r>
      <w:r w:rsidR="001872C9">
        <w:rPr>
          <w:b/>
        </w:rPr>
        <w:t xml:space="preserve">access beam index </w:t>
      </w:r>
      <w:r w:rsidR="009D15BA">
        <w:rPr>
          <w:b/>
        </w:rPr>
        <w:t xml:space="preserve">can be selected </w:t>
      </w:r>
      <w:r w:rsidR="00187D9F">
        <w:rPr>
          <w:b/>
        </w:rPr>
        <w:t>accordingly to reduce the signaling overhead</w:t>
      </w:r>
      <w:r w:rsidR="009D15BA">
        <w:rPr>
          <w:b/>
        </w:rPr>
        <w:t>.</w:t>
      </w:r>
    </w:p>
    <w:p w14:paraId="4FA1EA49" w14:textId="0D82F59D" w:rsidR="0033561C" w:rsidRDefault="0033561C" w:rsidP="00A60487">
      <w:pPr>
        <w:overflowPunct w:val="0"/>
        <w:autoSpaceDE w:val="0"/>
        <w:autoSpaceDN w:val="0"/>
        <w:adjustRightInd w:val="0"/>
        <w:spacing w:after="120" w:line="240" w:lineRule="auto"/>
        <w:textAlignment w:val="baseline"/>
      </w:pPr>
    </w:p>
    <w:p w14:paraId="6FC3A94D" w14:textId="77777777" w:rsidR="007F5FC8" w:rsidRDefault="007F5FC8" w:rsidP="007F5FC8">
      <w:r>
        <w:t xml:space="preserve">For the </w:t>
      </w:r>
      <w:r w:rsidRPr="009C2137">
        <w:rPr>
          <w:b/>
        </w:rPr>
        <w:t>backhaul link</w:t>
      </w:r>
      <w:r>
        <w:t xml:space="preserve"> (towards the </w:t>
      </w:r>
      <w:proofErr w:type="spellStart"/>
      <w:r>
        <w:t>gNB</w:t>
      </w:r>
      <w:proofErr w:type="spellEnd"/>
      <w:r>
        <w:t>), RAN1 agreed to the following:</w:t>
      </w:r>
    </w:p>
    <w:p w14:paraId="4042D2B4" w14:textId="77777777" w:rsidR="007F5FC8" w:rsidRPr="0023131F" w:rsidRDefault="007F5FC8" w:rsidP="007F5FC8">
      <w:pPr>
        <w:pStyle w:val="ListParagraph"/>
        <w:numPr>
          <w:ilvl w:val="0"/>
          <w:numId w:val="4"/>
        </w:numPr>
      </w:pPr>
      <w:r w:rsidRPr="00930833">
        <w:rPr>
          <w:iCs/>
          <w:lang w:eastAsia="x-none"/>
        </w:rPr>
        <w:t xml:space="preserve">Both </w:t>
      </w:r>
      <w:r w:rsidRPr="00BD3D02">
        <w:rPr>
          <w:iCs/>
          <w:u w:val="single"/>
          <w:lang w:eastAsia="x-none"/>
        </w:rPr>
        <w:t>fixed</w:t>
      </w:r>
      <w:r w:rsidRPr="00930833">
        <w:rPr>
          <w:iCs/>
          <w:lang w:eastAsia="x-none"/>
        </w:rPr>
        <w:t xml:space="preserve"> beam and </w:t>
      </w:r>
      <w:r w:rsidRPr="00BD3D02">
        <w:rPr>
          <w:iCs/>
          <w:u w:val="single"/>
          <w:lang w:eastAsia="x-none"/>
        </w:rPr>
        <w:t>adaptive</w:t>
      </w:r>
      <w:r w:rsidRPr="00930833">
        <w:rPr>
          <w:iCs/>
          <w:lang w:eastAsia="x-none"/>
        </w:rPr>
        <w:t xml:space="preserve"> beam </w:t>
      </w:r>
      <w:r w:rsidRPr="00BD3D02">
        <w:rPr>
          <w:iCs/>
          <w:u w:val="single"/>
          <w:lang w:eastAsia="x-none"/>
        </w:rPr>
        <w:t>can</w:t>
      </w:r>
      <w:r w:rsidRPr="00930833">
        <w:rPr>
          <w:iCs/>
          <w:lang w:eastAsia="x-none"/>
        </w:rPr>
        <w:t xml:space="preserve"> be </w:t>
      </w:r>
      <w:r w:rsidRPr="00BD3D02">
        <w:rPr>
          <w:iCs/>
          <w:u w:val="single"/>
          <w:lang w:eastAsia="x-none"/>
        </w:rPr>
        <w:t>considered</w:t>
      </w:r>
      <w:r>
        <w:rPr>
          <w:iCs/>
          <w:lang w:eastAsia="x-none"/>
        </w:rPr>
        <w:t>.</w:t>
      </w:r>
    </w:p>
    <w:p w14:paraId="5E9A143D" w14:textId="77777777" w:rsidR="007F5FC8" w:rsidRPr="001E1247" w:rsidRDefault="007F5FC8" w:rsidP="007F5FC8">
      <w:pPr>
        <w:pStyle w:val="ListParagraph"/>
        <w:numPr>
          <w:ilvl w:val="0"/>
          <w:numId w:val="4"/>
        </w:numPr>
      </w:pPr>
      <w:r w:rsidRPr="0023131F">
        <w:t xml:space="preserve">As baseline, the </w:t>
      </w:r>
      <w:r w:rsidRPr="00BD3D02">
        <w:rPr>
          <w:u w:val="single"/>
        </w:rPr>
        <w:t>same TCI states</w:t>
      </w:r>
      <w:r w:rsidRPr="0023131F">
        <w:t xml:space="preserve"> as </w:t>
      </w:r>
      <w:r>
        <w:t>control link (NCR-MT’s)</w:t>
      </w:r>
      <w:r w:rsidRPr="0023131F">
        <w:t xml:space="preserve"> are assumed for beam</w:t>
      </w:r>
      <w:r>
        <w:t>s</w:t>
      </w:r>
      <w:r w:rsidRPr="0023131F">
        <w:t xml:space="preserve"> at NCR-</w:t>
      </w:r>
      <w:proofErr w:type="spellStart"/>
      <w:r w:rsidRPr="0023131F">
        <w:t>Fwd</w:t>
      </w:r>
      <w:proofErr w:type="spellEnd"/>
      <w:r w:rsidRPr="0023131F">
        <w:t xml:space="preserve"> for backhaul link if the NCR-MT’s carrier(s) is within the set of carriers forwarded by the NCR-Fwd</w:t>
      </w:r>
      <w:r>
        <w:t>.</w:t>
      </w:r>
    </w:p>
    <w:p w14:paraId="12D2967B" w14:textId="4F5F249C" w:rsidR="002A6900" w:rsidRDefault="00C91BF8" w:rsidP="00C91BF8">
      <w:pPr>
        <w:adjustRightInd w:val="0"/>
        <w:snapToGrid w:val="0"/>
        <w:spacing w:after="0" w:line="240" w:lineRule="auto"/>
      </w:pPr>
      <w:r w:rsidRPr="0088144B">
        <w:rPr>
          <w:rFonts w:cs="Times"/>
          <w:bCs/>
          <w:iCs/>
          <w:szCs w:val="20"/>
          <w:lang w:eastAsia="zh-CN"/>
        </w:rPr>
        <w:t>Given t</w:t>
      </w:r>
      <w:r>
        <w:rPr>
          <w:rFonts w:cs="Times"/>
          <w:bCs/>
          <w:iCs/>
          <w:szCs w:val="20"/>
          <w:lang w:eastAsia="zh-CN"/>
        </w:rPr>
        <w:t xml:space="preserve">he above baseline, it is still </w:t>
      </w:r>
      <w:r w:rsidRPr="0088144B">
        <w:rPr>
          <w:rFonts w:cs="Times"/>
          <w:bCs/>
          <w:iCs/>
          <w:szCs w:val="20"/>
          <w:lang w:eastAsia="zh-CN"/>
        </w:rPr>
        <w:t>FFS</w:t>
      </w:r>
      <w:r>
        <w:rPr>
          <w:rFonts w:cs="Times"/>
          <w:bCs/>
          <w:iCs/>
          <w:szCs w:val="20"/>
          <w:lang w:eastAsia="zh-CN"/>
        </w:rPr>
        <w:t xml:space="preserve"> whether</w:t>
      </w:r>
      <w:r w:rsidRPr="0088144B">
        <w:rPr>
          <w:rFonts w:cs="Times"/>
          <w:bCs/>
          <w:iCs/>
          <w:szCs w:val="20"/>
          <w:lang w:eastAsia="zh-CN"/>
        </w:rPr>
        <w:t xml:space="preserve"> </w:t>
      </w:r>
      <w:bookmarkStart w:id="3" w:name="_Hlk110844437"/>
      <w:r w:rsidRPr="0088144B">
        <w:rPr>
          <w:rFonts w:cs="Times"/>
          <w:bCs/>
          <w:iCs/>
          <w:szCs w:val="20"/>
          <w:lang w:eastAsia="zh-CN"/>
        </w:rPr>
        <w:t xml:space="preserve">additional indication from </w:t>
      </w:r>
      <w:proofErr w:type="spellStart"/>
      <w:r w:rsidRPr="0088144B">
        <w:rPr>
          <w:rFonts w:cs="Times"/>
          <w:bCs/>
          <w:iCs/>
          <w:szCs w:val="20"/>
          <w:lang w:eastAsia="zh-CN"/>
        </w:rPr>
        <w:t>gNB</w:t>
      </w:r>
      <w:proofErr w:type="spellEnd"/>
      <w:r w:rsidRPr="0088144B">
        <w:rPr>
          <w:rFonts w:cs="Times"/>
          <w:bCs/>
          <w:iCs/>
          <w:szCs w:val="20"/>
          <w:lang w:eastAsia="zh-CN"/>
        </w:rPr>
        <w:t xml:space="preserve"> </w:t>
      </w:r>
      <w:r>
        <w:rPr>
          <w:rFonts w:cs="Times"/>
          <w:bCs/>
          <w:iCs/>
          <w:szCs w:val="20"/>
          <w:lang w:eastAsia="zh-CN"/>
        </w:rPr>
        <w:t xml:space="preserve">is needed </w:t>
      </w:r>
      <w:r w:rsidRPr="0088144B">
        <w:rPr>
          <w:rFonts w:cs="Times"/>
          <w:bCs/>
          <w:iCs/>
          <w:szCs w:val="20"/>
          <w:lang w:eastAsia="zh-CN"/>
        </w:rPr>
        <w:t>to determine the beam at NCR-</w:t>
      </w:r>
      <w:proofErr w:type="spellStart"/>
      <w:r w:rsidRPr="0088144B">
        <w:rPr>
          <w:rFonts w:cs="Times"/>
          <w:bCs/>
          <w:iCs/>
          <w:szCs w:val="20"/>
          <w:lang w:eastAsia="zh-CN"/>
        </w:rPr>
        <w:t>Fwd</w:t>
      </w:r>
      <w:proofErr w:type="spellEnd"/>
      <w:r w:rsidRPr="0088144B">
        <w:rPr>
          <w:rFonts w:cs="Times"/>
          <w:bCs/>
          <w:iCs/>
          <w:szCs w:val="20"/>
          <w:lang w:eastAsia="zh-CN"/>
        </w:rPr>
        <w:t xml:space="preserve"> for backhaul lin</w:t>
      </w:r>
      <w:bookmarkEnd w:id="3"/>
      <w:r w:rsidRPr="0088144B">
        <w:rPr>
          <w:rFonts w:cs="Times"/>
          <w:bCs/>
          <w:iCs/>
          <w:szCs w:val="20"/>
          <w:lang w:eastAsia="zh-CN"/>
        </w:rPr>
        <w:t xml:space="preserve">k or </w:t>
      </w:r>
      <w:r>
        <w:rPr>
          <w:rFonts w:cs="Times"/>
          <w:bCs/>
          <w:iCs/>
          <w:szCs w:val="20"/>
          <w:lang w:eastAsia="zh-CN"/>
        </w:rPr>
        <w:t xml:space="preserve">NCR can </w:t>
      </w:r>
      <w:r w:rsidRPr="0088144B">
        <w:rPr>
          <w:rFonts w:cs="Times"/>
          <w:bCs/>
          <w:iCs/>
          <w:szCs w:val="20"/>
          <w:lang w:eastAsia="zh-CN"/>
        </w:rPr>
        <w:t>implicit</w:t>
      </w:r>
      <w:r>
        <w:rPr>
          <w:rFonts w:cs="Times"/>
          <w:bCs/>
          <w:iCs/>
          <w:szCs w:val="20"/>
          <w:lang w:eastAsia="zh-CN"/>
        </w:rPr>
        <w:t>ly</w:t>
      </w:r>
      <w:r w:rsidRPr="0088144B">
        <w:rPr>
          <w:rFonts w:cs="Times"/>
          <w:bCs/>
          <w:iCs/>
          <w:szCs w:val="20"/>
          <w:lang w:eastAsia="zh-CN"/>
        </w:rPr>
        <w:t xml:space="preserve"> determin</w:t>
      </w:r>
      <w:r>
        <w:rPr>
          <w:rFonts w:cs="Times"/>
          <w:bCs/>
          <w:iCs/>
          <w:szCs w:val="20"/>
          <w:lang w:eastAsia="zh-CN"/>
        </w:rPr>
        <w:t>e</w:t>
      </w:r>
      <w:r w:rsidRPr="0088144B">
        <w:rPr>
          <w:rFonts w:cs="Times"/>
          <w:bCs/>
          <w:iCs/>
          <w:szCs w:val="20"/>
          <w:lang w:eastAsia="zh-CN"/>
        </w:rPr>
        <w:t xml:space="preserve"> </w:t>
      </w:r>
      <w:r>
        <w:rPr>
          <w:rFonts w:cs="Times"/>
          <w:bCs/>
          <w:iCs/>
          <w:szCs w:val="20"/>
          <w:lang w:eastAsia="zh-CN"/>
        </w:rPr>
        <w:t xml:space="preserve">its backhaul beamforming configuration. </w:t>
      </w:r>
      <w:r w:rsidR="00E01FDA">
        <w:t>In [1]</w:t>
      </w:r>
      <w:r>
        <w:t>, we discussed this in more details and made the following observation and proposal.</w:t>
      </w:r>
    </w:p>
    <w:p w14:paraId="100C5555" w14:textId="44325D7E" w:rsidR="00C91BF8" w:rsidRDefault="00C91BF8" w:rsidP="00C91BF8">
      <w:pPr>
        <w:adjustRightInd w:val="0"/>
        <w:snapToGrid w:val="0"/>
        <w:spacing w:after="0" w:line="240" w:lineRule="auto"/>
      </w:pPr>
    </w:p>
    <w:p w14:paraId="5B398CC7" w14:textId="77777777" w:rsidR="00C91BF8" w:rsidRDefault="00C91BF8" w:rsidP="00C91BF8">
      <w:pPr>
        <w:adjustRightInd w:val="0"/>
        <w:snapToGrid w:val="0"/>
        <w:spacing w:after="0" w:line="240" w:lineRule="auto"/>
      </w:pPr>
    </w:p>
    <w:p w14:paraId="6E55395B" w14:textId="297C58B2" w:rsidR="00773E4B" w:rsidRPr="00773E4B" w:rsidRDefault="00773E4B" w:rsidP="00773E4B">
      <w:pPr>
        <w:rPr>
          <w:rFonts w:ascii="Calibri" w:eastAsia="SimSun" w:hAnsi="Calibri" w:cs="Times New Roman"/>
          <w:i/>
          <w:lang w:val="en-GB" w:eastAsia="x-none"/>
        </w:rPr>
      </w:pPr>
      <w:r w:rsidRPr="00773E4B">
        <w:rPr>
          <w:i/>
          <w:u w:val="single"/>
        </w:rPr>
        <w:t xml:space="preserve">Observation </w:t>
      </w:r>
      <w:r>
        <w:rPr>
          <w:i/>
          <w:u w:val="single"/>
        </w:rPr>
        <w:t>[1]:</w:t>
      </w:r>
      <w:r w:rsidRPr="00773E4B">
        <w:rPr>
          <w:i/>
        </w:rPr>
        <w:t xml:space="preserve"> </w:t>
      </w:r>
      <w:r w:rsidRPr="00773E4B">
        <w:rPr>
          <w:rFonts w:ascii="Calibri" w:eastAsia="SimSun" w:hAnsi="Calibri" w:cs="Times New Roman"/>
          <w:i/>
          <w:lang w:val="en-GB" w:eastAsia="x-none"/>
        </w:rPr>
        <w:t>NCR-MT’s TX/RX beams (e.g., TCI and/or SRI) may be dynamically changed only when NCR-MT receives a DL or UL grant. NCR-</w:t>
      </w:r>
      <w:proofErr w:type="spellStart"/>
      <w:r w:rsidRPr="00773E4B">
        <w:rPr>
          <w:rFonts w:ascii="Calibri" w:eastAsia="SimSun" w:hAnsi="Calibri" w:cs="Times New Roman"/>
          <w:i/>
          <w:lang w:val="en-GB" w:eastAsia="x-none"/>
        </w:rPr>
        <w:t>Fwd’s</w:t>
      </w:r>
      <w:proofErr w:type="spellEnd"/>
      <w:r w:rsidRPr="00773E4B">
        <w:rPr>
          <w:rFonts w:ascii="Calibri" w:eastAsia="SimSun" w:hAnsi="Calibri" w:cs="Times New Roman"/>
          <w:i/>
          <w:lang w:val="en-GB" w:eastAsia="x-none"/>
        </w:rPr>
        <w:t xml:space="preserve"> operation is expected to be more frequent than and not necessarily linked to NCR-MT’s DL/UL channels (other than the side control). Hence, without new indications from </w:t>
      </w:r>
      <w:proofErr w:type="spellStart"/>
      <w:r w:rsidRPr="00773E4B">
        <w:rPr>
          <w:rFonts w:ascii="Calibri" w:eastAsia="SimSun" w:hAnsi="Calibri" w:cs="Times New Roman"/>
          <w:i/>
          <w:lang w:val="en-GB" w:eastAsia="x-none"/>
        </w:rPr>
        <w:t>gNB</w:t>
      </w:r>
      <w:proofErr w:type="spellEnd"/>
      <w:r w:rsidRPr="00773E4B">
        <w:rPr>
          <w:rFonts w:ascii="Calibri" w:eastAsia="SimSun" w:hAnsi="Calibri" w:cs="Times New Roman"/>
          <w:i/>
          <w:lang w:val="en-GB" w:eastAsia="x-none"/>
        </w:rPr>
        <w:t>, NCR cannot support flexible and adaptive NCR-</w:t>
      </w:r>
      <w:proofErr w:type="spellStart"/>
      <w:r w:rsidRPr="00773E4B">
        <w:rPr>
          <w:rFonts w:ascii="Calibri" w:eastAsia="SimSun" w:hAnsi="Calibri" w:cs="Times New Roman"/>
          <w:i/>
          <w:lang w:val="en-GB" w:eastAsia="x-none"/>
        </w:rPr>
        <w:t>Fwd’s</w:t>
      </w:r>
      <w:proofErr w:type="spellEnd"/>
      <w:r w:rsidRPr="00773E4B">
        <w:rPr>
          <w:rFonts w:ascii="Calibri" w:eastAsia="SimSun" w:hAnsi="Calibri" w:cs="Times New Roman"/>
          <w:i/>
          <w:lang w:val="en-GB" w:eastAsia="x-none"/>
        </w:rPr>
        <w:t xml:space="preserve"> backhaul beamforming.  </w:t>
      </w:r>
    </w:p>
    <w:p w14:paraId="41FC4E9B" w14:textId="22637ECE" w:rsidR="002A6900" w:rsidRDefault="002A6900" w:rsidP="00A60487">
      <w:pPr>
        <w:overflowPunct w:val="0"/>
        <w:autoSpaceDE w:val="0"/>
        <w:autoSpaceDN w:val="0"/>
        <w:adjustRightInd w:val="0"/>
        <w:spacing w:after="120" w:line="240" w:lineRule="auto"/>
        <w:textAlignment w:val="baseline"/>
      </w:pPr>
    </w:p>
    <w:p w14:paraId="03F15785" w14:textId="22BFEF09" w:rsidR="00752A92" w:rsidRPr="00752A92" w:rsidRDefault="00752A92" w:rsidP="00752A92">
      <w:pPr>
        <w:rPr>
          <w:i/>
        </w:rPr>
      </w:pPr>
      <w:r w:rsidRPr="00752A92">
        <w:rPr>
          <w:i/>
          <w:u w:val="single"/>
        </w:rPr>
        <w:t xml:space="preserve">Proposal </w:t>
      </w:r>
      <w:r>
        <w:rPr>
          <w:i/>
          <w:u w:val="single"/>
        </w:rPr>
        <w:t>[1]:</w:t>
      </w:r>
      <w:r w:rsidRPr="00752A92">
        <w:rPr>
          <w:i/>
        </w:rPr>
        <w:t xml:space="preserve"> Support additional indication from </w:t>
      </w:r>
      <w:proofErr w:type="spellStart"/>
      <w:r w:rsidRPr="00752A92">
        <w:rPr>
          <w:i/>
        </w:rPr>
        <w:t>gNB</w:t>
      </w:r>
      <w:proofErr w:type="spellEnd"/>
      <w:r w:rsidRPr="00752A92">
        <w:rPr>
          <w:i/>
        </w:rPr>
        <w:t xml:space="preserve"> to determine the beam at NCR-</w:t>
      </w:r>
      <w:proofErr w:type="spellStart"/>
      <w:r w:rsidRPr="00752A92">
        <w:rPr>
          <w:i/>
        </w:rPr>
        <w:t>Fwd</w:t>
      </w:r>
      <w:proofErr w:type="spellEnd"/>
      <w:r w:rsidRPr="00752A92">
        <w:rPr>
          <w:i/>
        </w:rPr>
        <w:t xml:space="preserve"> for backhaul link. The indication should support dynamic beamforming.</w:t>
      </w:r>
    </w:p>
    <w:p w14:paraId="2923836D" w14:textId="1568706A" w:rsidR="00CB5AAD" w:rsidRDefault="00CB5AAD" w:rsidP="00A60487">
      <w:pPr>
        <w:overflowPunct w:val="0"/>
        <w:autoSpaceDE w:val="0"/>
        <w:autoSpaceDN w:val="0"/>
        <w:adjustRightInd w:val="0"/>
        <w:spacing w:after="120" w:line="240" w:lineRule="auto"/>
        <w:textAlignment w:val="baseline"/>
      </w:pPr>
    </w:p>
    <w:p w14:paraId="62AD45FB" w14:textId="7407FFA2" w:rsidR="00911C48" w:rsidRDefault="00911C48" w:rsidP="00A60487">
      <w:pPr>
        <w:overflowPunct w:val="0"/>
        <w:autoSpaceDE w:val="0"/>
        <w:autoSpaceDN w:val="0"/>
        <w:adjustRightInd w:val="0"/>
        <w:spacing w:after="120" w:line="240" w:lineRule="auto"/>
        <w:textAlignment w:val="baseline"/>
      </w:pPr>
      <w:r>
        <w:t>For NCR-</w:t>
      </w:r>
      <w:proofErr w:type="spellStart"/>
      <w:r>
        <w:t>Fwd’s</w:t>
      </w:r>
      <w:proofErr w:type="spellEnd"/>
      <w:r>
        <w:t xml:space="preserve"> backhaul beam indication, we can leverage legacy design – e.g., by including a backhaul beam index that refers to </w:t>
      </w:r>
      <w:r w:rsidR="00E95E88">
        <w:t>one of NCR-MT’s TCI states or SRIs.</w:t>
      </w:r>
    </w:p>
    <w:p w14:paraId="5F8F8BBB" w14:textId="77777777" w:rsidR="00911C48" w:rsidRDefault="00911C48" w:rsidP="00A60487">
      <w:pPr>
        <w:overflowPunct w:val="0"/>
        <w:autoSpaceDE w:val="0"/>
        <w:autoSpaceDN w:val="0"/>
        <w:adjustRightInd w:val="0"/>
        <w:spacing w:after="120" w:line="240" w:lineRule="auto"/>
        <w:textAlignment w:val="baseline"/>
      </w:pPr>
    </w:p>
    <w:p w14:paraId="73A2E6FF" w14:textId="0B8B8817" w:rsidR="00911C48" w:rsidRPr="00A60487" w:rsidRDefault="00911C48" w:rsidP="00911C48">
      <w:pPr>
        <w:rPr>
          <w:b/>
          <w:u w:val="single"/>
        </w:rPr>
      </w:pPr>
      <w:r w:rsidRPr="00A60487">
        <w:rPr>
          <w:b/>
          <w:u w:val="single"/>
        </w:rPr>
        <w:t xml:space="preserve">Proposal </w:t>
      </w:r>
      <w:r w:rsidR="00960556">
        <w:rPr>
          <w:b/>
          <w:u w:val="single"/>
        </w:rPr>
        <w:t>10</w:t>
      </w:r>
    </w:p>
    <w:p w14:paraId="2E7D8D89" w14:textId="153530A8" w:rsidR="00E95E88" w:rsidRDefault="00E95E88" w:rsidP="00E95E88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b/>
        </w:rPr>
      </w:pPr>
      <w:r>
        <w:rPr>
          <w:b/>
        </w:rPr>
        <w:t xml:space="preserve">For </w:t>
      </w:r>
      <w:r w:rsidR="00911C48" w:rsidRPr="00C43963">
        <w:rPr>
          <w:b/>
        </w:rPr>
        <w:t xml:space="preserve">the </w:t>
      </w:r>
      <w:r>
        <w:rPr>
          <w:b/>
        </w:rPr>
        <w:t>NCR-</w:t>
      </w:r>
      <w:proofErr w:type="spellStart"/>
      <w:r>
        <w:rPr>
          <w:b/>
        </w:rPr>
        <w:t>Fwd’s</w:t>
      </w:r>
      <w:proofErr w:type="spellEnd"/>
      <w:r>
        <w:rPr>
          <w:b/>
        </w:rPr>
        <w:t xml:space="preserve"> backhaul</w:t>
      </w:r>
      <w:r w:rsidR="00911C48" w:rsidRPr="00C43963">
        <w:rPr>
          <w:b/>
        </w:rPr>
        <w:t xml:space="preserve"> link beam indication, a</w:t>
      </w:r>
      <w:r w:rsidR="00911C48">
        <w:rPr>
          <w:b/>
        </w:rPr>
        <w:t xml:space="preserve"> </w:t>
      </w:r>
      <w:r w:rsidR="00911C48" w:rsidRPr="00C43963">
        <w:rPr>
          <w:b/>
        </w:rPr>
        <w:t xml:space="preserve">beam </w:t>
      </w:r>
      <w:r w:rsidR="00911C48">
        <w:rPr>
          <w:b/>
        </w:rPr>
        <w:t>is indicated by a</w:t>
      </w:r>
      <w:r w:rsidR="00911C48" w:rsidRPr="00C43963">
        <w:rPr>
          <w:b/>
        </w:rPr>
        <w:t xml:space="preserve"> beam index</w:t>
      </w:r>
      <w:r w:rsidR="00911C48">
        <w:rPr>
          <w:b/>
        </w:rPr>
        <w:t>.</w:t>
      </w:r>
      <w:r>
        <w:rPr>
          <w:b/>
        </w:rPr>
        <w:t xml:space="preserve"> The beam index </w:t>
      </w:r>
      <w:r w:rsidR="00B8047E">
        <w:rPr>
          <w:b/>
        </w:rPr>
        <w:t>refers to one of NCR-MT’s beams (TCI state and/or SIR)</w:t>
      </w:r>
      <w:r w:rsidR="00D000AD">
        <w:rPr>
          <w:b/>
        </w:rPr>
        <w:t>.</w:t>
      </w:r>
    </w:p>
    <w:p w14:paraId="4FD0B97A" w14:textId="5AB9C1F0" w:rsidR="00911C48" w:rsidRDefault="00911C48" w:rsidP="00A60487">
      <w:pPr>
        <w:overflowPunct w:val="0"/>
        <w:autoSpaceDE w:val="0"/>
        <w:autoSpaceDN w:val="0"/>
        <w:adjustRightInd w:val="0"/>
        <w:spacing w:after="120" w:line="240" w:lineRule="auto"/>
        <w:textAlignment w:val="baseline"/>
      </w:pPr>
    </w:p>
    <w:p w14:paraId="1944F2CB" w14:textId="05E3BB06" w:rsidR="00C1020B" w:rsidRDefault="00B73B3B" w:rsidP="00C1020B">
      <w:pPr>
        <w:pStyle w:val="Heading2"/>
        <w:rPr>
          <w:rFonts w:eastAsia="SimSun"/>
          <w:b/>
          <w:color w:val="auto"/>
          <w:lang w:val="en-GB"/>
        </w:rPr>
      </w:pPr>
      <w:r>
        <w:rPr>
          <w:rFonts w:eastAsia="SimSun"/>
          <w:b/>
          <w:color w:val="auto"/>
          <w:lang w:val="en-GB"/>
        </w:rPr>
        <w:t>3</w:t>
      </w:r>
      <w:r w:rsidR="00C1020B">
        <w:rPr>
          <w:rFonts w:eastAsia="SimSun"/>
          <w:b/>
          <w:color w:val="auto"/>
          <w:lang w:val="en-GB"/>
        </w:rPr>
        <w:t>.2. Information on UL-DL configuration</w:t>
      </w:r>
    </w:p>
    <w:p w14:paraId="064B61EA" w14:textId="21CAC8AC" w:rsidR="00CB5AAD" w:rsidRDefault="009E20C8" w:rsidP="00A60487">
      <w:pPr>
        <w:overflowPunct w:val="0"/>
        <w:autoSpaceDE w:val="0"/>
        <w:autoSpaceDN w:val="0"/>
        <w:adjustRightInd w:val="0"/>
        <w:spacing w:after="120" w:line="240" w:lineRule="auto"/>
        <w:textAlignment w:val="baseline"/>
      </w:pPr>
      <w:r>
        <w:t>In [1], we discussed UL-DL configuration information, and made the following observation and proposal.</w:t>
      </w:r>
    </w:p>
    <w:p w14:paraId="1110526E" w14:textId="3A370188" w:rsidR="009E20C8" w:rsidRDefault="009E20C8" w:rsidP="00A60487">
      <w:pPr>
        <w:overflowPunct w:val="0"/>
        <w:autoSpaceDE w:val="0"/>
        <w:autoSpaceDN w:val="0"/>
        <w:adjustRightInd w:val="0"/>
        <w:spacing w:after="120" w:line="240" w:lineRule="auto"/>
        <w:textAlignment w:val="baseline"/>
      </w:pPr>
    </w:p>
    <w:p w14:paraId="14FCA55A" w14:textId="47FDF741" w:rsidR="009E20C8" w:rsidRPr="009E20C8" w:rsidRDefault="009E20C8" w:rsidP="009E20C8">
      <w:pPr>
        <w:rPr>
          <w:i/>
        </w:rPr>
      </w:pPr>
      <w:r w:rsidRPr="009E20C8">
        <w:rPr>
          <w:i/>
          <w:u w:val="single"/>
        </w:rPr>
        <w:t>Observation [1]:</w:t>
      </w:r>
      <w:r w:rsidRPr="009E20C8">
        <w:rPr>
          <w:i/>
        </w:rPr>
        <w:t xml:space="preserve"> There could be “flexible” resources in the slot format configuration acquired by NCR-MT. There should be no ambiguity about which direction (UL or DL) the NCR-</w:t>
      </w:r>
      <w:proofErr w:type="spellStart"/>
      <w:r w:rsidRPr="009E20C8">
        <w:rPr>
          <w:i/>
        </w:rPr>
        <w:t>Fwd</w:t>
      </w:r>
      <w:proofErr w:type="spellEnd"/>
      <w:r w:rsidRPr="009E20C8">
        <w:rPr>
          <w:i/>
        </w:rPr>
        <w:t xml:space="preserve"> should forward the signals within these resources. </w:t>
      </w:r>
    </w:p>
    <w:p w14:paraId="73F64EDB" w14:textId="62302E08" w:rsidR="009E20C8" w:rsidRPr="00D82A29" w:rsidRDefault="009E20C8" w:rsidP="009E20C8">
      <w:pPr>
        <w:rPr>
          <w:b/>
          <w:u w:val="single"/>
        </w:rPr>
      </w:pPr>
      <w:r>
        <w:rPr>
          <w:b/>
          <w:u w:val="single"/>
        </w:rPr>
        <w:t>Proposal</w:t>
      </w:r>
      <w:r w:rsidRPr="00D82A29">
        <w:rPr>
          <w:b/>
          <w:u w:val="single"/>
        </w:rPr>
        <w:t xml:space="preserve"> </w:t>
      </w:r>
      <w:r w:rsidR="006100C1">
        <w:rPr>
          <w:b/>
          <w:u w:val="single"/>
        </w:rPr>
        <w:t>1</w:t>
      </w:r>
      <w:r w:rsidR="00960556">
        <w:rPr>
          <w:b/>
          <w:u w:val="single"/>
        </w:rPr>
        <w:t>1</w:t>
      </w:r>
    </w:p>
    <w:p w14:paraId="4B3C304D" w14:textId="77777777" w:rsidR="009E20C8" w:rsidRDefault="009E20C8" w:rsidP="009E20C8">
      <w:pPr>
        <w:rPr>
          <w:b/>
        </w:rPr>
      </w:pPr>
      <w:r>
        <w:rPr>
          <w:b/>
        </w:rPr>
        <w:t xml:space="preserve">Support </w:t>
      </w:r>
      <w:r w:rsidRPr="003E603C">
        <w:rPr>
          <w:b/>
        </w:rPr>
        <w:t xml:space="preserve">an optional indication of the TDD UL/DL state, along with other side control info, for </w:t>
      </w:r>
      <w:r>
        <w:rPr>
          <w:b/>
        </w:rPr>
        <w:t xml:space="preserve">an </w:t>
      </w:r>
      <w:r w:rsidRPr="003E603C">
        <w:rPr>
          <w:b/>
        </w:rPr>
        <w:t>NCR-</w:t>
      </w:r>
      <w:proofErr w:type="spellStart"/>
      <w:r w:rsidRPr="003E603C">
        <w:rPr>
          <w:b/>
        </w:rPr>
        <w:t>Fwd’s</w:t>
      </w:r>
      <w:proofErr w:type="spellEnd"/>
      <w:r w:rsidRPr="003E603C">
        <w:rPr>
          <w:b/>
        </w:rPr>
        <w:t xml:space="preserve"> operation.</w:t>
      </w:r>
    </w:p>
    <w:p w14:paraId="68C3A118" w14:textId="340801FE" w:rsidR="00D52344" w:rsidRDefault="00D52344" w:rsidP="00A60487">
      <w:pPr>
        <w:overflowPunct w:val="0"/>
        <w:autoSpaceDE w:val="0"/>
        <w:autoSpaceDN w:val="0"/>
        <w:adjustRightInd w:val="0"/>
        <w:spacing w:after="120" w:line="240" w:lineRule="auto"/>
        <w:textAlignment w:val="baseline"/>
      </w:pPr>
    </w:p>
    <w:p w14:paraId="61142038" w14:textId="3C2789FE" w:rsidR="001F1117" w:rsidRDefault="00B73B3B" w:rsidP="001F1117">
      <w:pPr>
        <w:pStyle w:val="Heading2"/>
        <w:rPr>
          <w:rFonts w:eastAsia="SimSun"/>
          <w:b/>
          <w:color w:val="auto"/>
          <w:lang w:val="en-GB"/>
        </w:rPr>
      </w:pPr>
      <w:r>
        <w:rPr>
          <w:rFonts w:eastAsia="SimSun"/>
          <w:b/>
          <w:color w:val="auto"/>
          <w:lang w:val="en-GB"/>
        </w:rPr>
        <w:lastRenderedPageBreak/>
        <w:t>3</w:t>
      </w:r>
      <w:r w:rsidR="001F1117">
        <w:rPr>
          <w:rFonts w:eastAsia="SimSun"/>
          <w:b/>
          <w:color w:val="auto"/>
          <w:lang w:val="en-GB"/>
        </w:rPr>
        <w:t>.3. ON-OFF information</w:t>
      </w:r>
    </w:p>
    <w:p w14:paraId="64C6C411" w14:textId="449176C7" w:rsidR="001F1117" w:rsidRDefault="001F1117" w:rsidP="001F11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</w:pPr>
      <w:r>
        <w:t>In [1], we discussed ON-OFF information, and made the following observation and proposal.</w:t>
      </w:r>
    </w:p>
    <w:p w14:paraId="1B867D66" w14:textId="11856203" w:rsidR="00C53FAE" w:rsidRDefault="00C53FAE" w:rsidP="001F11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</w:pPr>
    </w:p>
    <w:p w14:paraId="178E6064" w14:textId="4654B973" w:rsidR="00C53FAE" w:rsidRPr="00C53FAE" w:rsidRDefault="00C53FAE" w:rsidP="00C53FAE">
      <w:pPr>
        <w:rPr>
          <w:i/>
        </w:rPr>
      </w:pPr>
      <w:r w:rsidRPr="00C53FAE">
        <w:rPr>
          <w:i/>
          <w:u w:val="single"/>
        </w:rPr>
        <w:t>Observation [1]:</w:t>
      </w:r>
      <w:r w:rsidRPr="00C53FAE">
        <w:rPr>
          <w:i/>
        </w:rPr>
        <w:t xml:space="preserve"> The NCR-</w:t>
      </w:r>
      <w:proofErr w:type="spellStart"/>
      <w:r w:rsidRPr="00C53FAE">
        <w:rPr>
          <w:i/>
        </w:rPr>
        <w:t>Fwd</w:t>
      </w:r>
      <w:proofErr w:type="spellEnd"/>
      <w:r w:rsidRPr="00C53FAE">
        <w:rPr>
          <w:i/>
        </w:rPr>
        <w:t xml:space="preserve"> should remain OFF, unless instructed by </w:t>
      </w:r>
      <w:proofErr w:type="spellStart"/>
      <w:r w:rsidRPr="00C53FAE">
        <w:rPr>
          <w:i/>
        </w:rPr>
        <w:t>gNB</w:t>
      </w:r>
      <w:proofErr w:type="spellEnd"/>
      <w:r w:rsidRPr="00C53FAE">
        <w:rPr>
          <w:i/>
        </w:rPr>
        <w:t xml:space="preserve"> to become ON. </w:t>
      </w:r>
      <w:proofErr w:type="spellStart"/>
      <w:r w:rsidRPr="00C53FAE">
        <w:rPr>
          <w:i/>
        </w:rPr>
        <w:t>gNB</w:t>
      </w:r>
      <w:proofErr w:type="spellEnd"/>
      <w:r w:rsidRPr="00C53FAE">
        <w:rPr>
          <w:i/>
        </w:rPr>
        <w:t xml:space="preserve"> provides NCR with an indication of the required side control info, e.g., access beamforming info, for the time periods NCR-</w:t>
      </w:r>
      <w:proofErr w:type="spellStart"/>
      <w:r w:rsidRPr="00C53FAE">
        <w:rPr>
          <w:i/>
        </w:rPr>
        <w:t>Fwd</w:t>
      </w:r>
      <w:proofErr w:type="spellEnd"/>
      <w:r w:rsidRPr="00C53FAE">
        <w:rPr>
          <w:i/>
        </w:rPr>
        <w:t xml:space="preserve"> should be ON and active. Such an indication will effectively turn ON the repeater. Also, the lack of such an indication means NCR-</w:t>
      </w:r>
      <w:proofErr w:type="spellStart"/>
      <w:r w:rsidRPr="00C53FAE">
        <w:rPr>
          <w:i/>
        </w:rPr>
        <w:t>Fwd</w:t>
      </w:r>
      <w:proofErr w:type="spellEnd"/>
      <w:r w:rsidRPr="00C53FAE">
        <w:rPr>
          <w:i/>
        </w:rPr>
        <w:t xml:space="preserve"> should be OFF. </w:t>
      </w:r>
    </w:p>
    <w:p w14:paraId="4C148B4F" w14:textId="77777777" w:rsidR="00C53FAE" w:rsidRDefault="00C53FAE" w:rsidP="00C53FAE">
      <w:pPr>
        <w:rPr>
          <w:lang w:val="en-GB"/>
        </w:rPr>
      </w:pPr>
    </w:p>
    <w:p w14:paraId="4B312B44" w14:textId="02B8EC57" w:rsidR="00C53FAE" w:rsidRPr="00D82A29" w:rsidRDefault="00C53FAE" w:rsidP="00C53FAE">
      <w:pPr>
        <w:rPr>
          <w:b/>
          <w:u w:val="single"/>
        </w:rPr>
      </w:pPr>
      <w:r>
        <w:rPr>
          <w:b/>
          <w:u w:val="single"/>
        </w:rPr>
        <w:t>Proposal</w:t>
      </w:r>
      <w:r w:rsidRPr="00D82A29">
        <w:rPr>
          <w:b/>
          <w:u w:val="single"/>
        </w:rPr>
        <w:t xml:space="preserve"> </w:t>
      </w:r>
      <w:r w:rsidR="006100C1">
        <w:rPr>
          <w:b/>
          <w:u w:val="single"/>
        </w:rPr>
        <w:t>1</w:t>
      </w:r>
      <w:r w:rsidR="00960556">
        <w:rPr>
          <w:b/>
          <w:u w:val="single"/>
        </w:rPr>
        <w:t>2</w:t>
      </w:r>
    </w:p>
    <w:p w14:paraId="3855BA2D" w14:textId="77777777" w:rsidR="00C53FAE" w:rsidRDefault="00C53FAE" w:rsidP="00C53FAE">
      <w:pPr>
        <w:rPr>
          <w:lang w:val="en-GB"/>
        </w:rPr>
      </w:pPr>
      <w:r>
        <w:rPr>
          <w:b/>
        </w:rPr>
        <w:t xml:space="preserve">There is no need to support explicit indication of ON-OFF information. </w:t>
      </w:r>
    </w:p>
    <w:p w14:paraId="324132CF" w14:textId="71128A58" w:rsidR="00D52344" w:rsidRDefault="00D52344" w:rsidP="00A60487">
      <w:pPr>
        <w:overflowPunct w:val="0"/>
        <w:autoSpaceDE w:val="0"/>
        <w:autoSpaceDN w:val="0"/>
        <w:adjustRightInd w:val="0"/>
        <w:spacing w:after="120" w:line="240" w:lineRule="auto"/>
        <w:textAlignment w:val="baseline"/>
      </w:pPr>
    </w:p>
    <w:p w14:paraId="40A65C15" w14:textId="4C5D762F" w:rsidR="002245D0" w:rsidRDefault="00F90F51" w:rsidP="002245D0">
      <w:pPr>
        <w:pStyle w:val="Heading2"/>
        <w:rPr>
          <w:rFonts w:eastAsia="SimSun"/>
          <w:b/>
          <w:color w:val="auto"/>
          <w:lang w:val="en-GB"/>
        </w:rPr>
      </w:pPr>
      <w:r>
        <w:rPr>
          <w:rFonts w:eastAsia="SimSun"/>
          <w:b/>
          <w:color w:val="auto"/>
          <w:lang w:val="en-GB"/>
        </w:rPr>
        <w:t>3</w:t>
      </w:r>
      <w:r w:rsidR="002245D0">
        <w:rPr>
          <w:rFonts w:eastAsia="SimSun"/>
          <w:b/>
          <w:color w:val="auto"/>
          <w:lang w:val="en-GB"/>
        </w:rPr>
        <w:t xml:space="preserve">.4. Power control information </w:t>
      </w:r>
    </w:p>
    <w:p w14:paraId="6F523ACA" w14:textId="70057EDF" w:rsidR="002245D0" w:rsidRDefault="00967539" w:rsidP="00A60487">
      <w:pPr>
        <w:overflowPunct w:val="0"/>
        <w:autoSpaceDE w:val="0"/>
        <w:autoSpaceDN w:val="0"/>
        <w:adjustRightInd w:val="0"/>
        <w:spacing w:after="120" w:line="240" w:lineRule="auto"/>
        <w:textAlignment w:val="baseline"/>
      </w:pPr>
      <w:r>
        <w:t>In [1], we discussed power control information and made the following proposals.</w:t>
      </w:r>
    </w:p>
    <w:p w14:paraId="1DE1192A" w14:textId="5F8F2650" w:rsidR="00AC519B" w:rsidRDefault="00AC519B" w:rsidP="00A60487">
      <w:pPr>
        <w:overflowPunct w:val="0"/>
        <w:autoSpaceDE w:val="0"/>
        <w:autoSpaceDN w:val="0"/>
        <w:adjustRightInd w:val="0"/>
        <w:spacing w:after="120" w:line="240" w:lineRule="auto"/>
        <w:textAlignment w:val="baseline"/>
      </w:pPr>
    </w:p>
    <w:p w14:paraId="38376C5E" w14:textId="2C8248CB" w:rsidR="00AC519B" w:rsidRPr="00AC519B" w:rsidRDefault="00AC519B" w:rsidP="00AC519B">
      <w:pPr>
        <w:rPr>
          <w:i/>
          <w:u w:val="single"/>
        </w:rPr>
      </w:pPr>
      <w:r w:rsidRPr="00AC519B">
        <w:rPr>
          <w:i/>
          <w:u w:val="single"/>
        </w:rPr>
        <w:t>Observations:</w:t>
      </w:r>
    </w:p>
    <w:p w14:paraId="65A5391B" w14:textId="2EA7D502" w:rsidR="006B0B96" w:rsidRPr="006B0B96" w:rsidRDefault="006B0B96" w:rsidP="006B0B96">
      <w:pPr>
        <w:pStyle w:val="ListParagraph"/>
        <w:numPr>
          <w:ilvl w:val="0"/>
          <w:numId w:val="4"/>
        </w:numPr>
        <w:rPr>
          <w:i/>
        </w:rPr>
      </w:pPr>
      <w:r w:rsidRPr="006B0B96">
        <w:rPr>
          <w:i/>
        </w:rPr>
        <w:t>Repeater’s output power may be subject to (a) a max TX power, and (b) a max amplification gain. Therefore, depending on the level of input power, the repeater may operate in one of gain-limited or TX power-limited regions.</w:t>
      </w:r>
      <w:r>
        <w:rPr>
          <w:i/>
        </w:rPr>
        <w:t xml:space="preserve"> (</w:t>
      </w:r>
      <w:r w:rsidRPr="00955995">
        <w:rPr>
          <w:i/>
        </w:rPr>
        <w:fldChar w:fldCharType="begin"/>
      </w:r>
      <w:r w:rsidRPr="00955995">
        <w:rPr>
          <w:i/>
        </w:rPr>
        <w:instrText xml:space="preserve"> REF _Ref110857907 \h  \* MERGEFORMAT </w:instrText>
      </w:r>
      <w:r w:rsidRPr="00955995">
        <w:rPr>
          <w:i/>
        </w:rPr>
      </w:r>
      <w:r w:rsidRPr="00955995">
        <w:rPr>
          <w:i/>
        </w:rPr>
        <w:fldChar w:fldCharType="separate"/>
      </w:r>
      <w:r w:rsidRPr="00955995">
        <w:rPr>
          <w:i/>
        </w:rPr>
        <w:t xml:space="preserve">Figure </w:t>
      </w:r>
      <w:r w:rsidRPr="00955995">
        <w:rPr>
          <w:i/>
          <w:noProof/>
        </w:rPr>
        <w:t>3</w:t>
      </w:r>
      <w:r w:rsidRPr="00955995">
        <w:rPr>
          <w:i/>
        </w:rPr>
        <w:fldChar w:fldCharType="end"/>
      </w:r>
      <w:r>
        <w:rPr>
          <w:i/>
        </w:rPr>
        <w:t>)</w:t>
      </w:r>
    </w:p>
    <w:p w14:paraId="4145308F" w14:textId="375C2932" w:rsidR="00AC519B" w:rsidRPr="00AC519B" w:rsidRDefault="00AC519B" w:rsidP="00AC519B">
      <w:pPr>
        <w:pStyle w:val="ListParagraph"/>
        <w:numPr>
          <w:ilvl w:val="0"/>
          <w:numId w:val="4"/>
        </w:numPr>
        <w:rPr>
          <w:i/>
        </w:rPr>
      </w:pPr>
      <w:r w:rsidRPr="00AC519B">
        <w:rPr>
          <w:i/>
        </w:rPr>
        <w:t xml:space="preserve">Operation in the TX power-limited region may not be energy-efficient. That is, the transmitter (i.e., </w:t>
      </w:r>
      <w:proofErr w:type="spellStart"/>
      <w:r w:rsidRPr="00AC519B">
        <w:rPr>
          <w:i/>
        </w:rPr>
        <w:t>gNB</w:t>
      </w:r>
      <w:proofErr w:type="spellEnd"/>
      <w:r w:rsidRPr="00AC519B">
        <w:rPr>
          <w:i/>
        </w:rPr>
        <w:t xml:space="preserve"> in DL, and UE in UL) could reduce its TX power and hence its power consumption with no/limited impact on the strength/quality of the signal received by the receiver (i.e., UE in DL, and </w:t>
      </w:r>
      <w:proofErr w:type="spellStart"/>
      <w:r w:rsidRPr="00AC519B">
        <w:rPr>
          <w:i/>
        </w:rPr>
        <w:t>gNB</w:t>
      </w:r>
      <w:proofErr w:type="spellEnd"/>
      <w:r w:rsidRPr="00AC519B">
        <w:rPr>
          <w:i/>
        </w:rPr>
        <w:t xml:space="preserve"> in UL).</w:t>
      </w:r>
    </w:p>
    <w:p w14:paraId="0D9ADBEA" w14:textId="4AAEDEE0" w:rsidR="00AC519B" w:rsidRPr="00AC519B" w:rsidRDefault="00AC519B" w:rsidP="00AC519B">
      <w:pPr>
        <w:pStyle w:val="ListParagraph"/>
        <w:numPr>
          <w:ilvl w:val="0"/>
          <w:numId w:val="4"/>
        </w:numPr>
        <w:rPr>
          <w:i/>
        </w:rPr>
      </w:pPr>
      <w:r w:rsidRPr="00AC519B">
        <w:rPr>
          <w:i/>
        </w:rPr>
        <w:t>In the TX power-limited region, the effective output power per RB reduces for larger RB allocations. This is particularly undesirable, when forwarding DL symbols that carry DL-RS (e.g., SSB or CSI-RS).</w:t>
      </w:r>
    </w:p>
    <w:p w14:paraId="15E5FE8F" w14:textId="7D0568C0" w:rsidR="008578AF" w:rsidRPr="00A00120" w:rsidRDefault="008578AF" w:rsidP="00A00120">
      <w:pPr>
        <w:rPr>
          <w:i/>
          <w:lang w:val="en-GB"/>
        </w:rPr>
      </w:pPr>
      <w:r w:rsidRPr="00A00120">
        <w:rPr>
          <w:i/>
          <w:u w:val="single"/>
        </w:rPr>
        <w:t xml:space="preserve">Proposal </w:t>
      </w:r>
      <w:r w:rsidR="00A00120" w:rsidRPr="00A00120">
        <w:rPr>
          <w:i/>
          <w:u w:val="single"/>
        </w:rPr>
        <w:t>[1]:</w:t>
      </w:r>
      <w:r w:rsidR="00A00120" w:rsidRPr="00A00120">
        <w:rPr>
          <w:i/>
        </w:rPr>
        <w:t xml:space="preserve"> </w:t>
      </w:r>
      <w:proofErr w:type="spellStart"/>
      <w:r w:rsidRPr="00A00120">
        <w:rPr>
          <w:i/>
        </w:rPr>
        <w:t>gNB</w:t>
      </w:r>
      <w:proofErr w:type="spellEnd"/>
      <w:r w:rsidRPr="00A00120">
        <w:rPr>
          <w:i/>
        </w:rPr>
        <w:t xml:space="preserve"> should be able to determine the NCR’s output power operating region (gain-limited vs TX power-limited</w:t>
      </w:r>
      <w:r w:rsidR="002F1D04">
        <w:rPr>
          <w:i/>
        </w:rPr>
        <w:t xml:space="preserve"> </w:t>
      </w:r>
      <w:r w:rsidR="002F1D04" w:rsidRPr="00955995">
        <w:rPr>
          <w:i/>
        </w:rPr>
        <w:t xml:space="preserve">as shown in </w:t>
      </w:r>
      <w:r w:rsidR="002F1D04" w:rsidRPr="00955995">
        <w:rPr>
          <w:i/>
        </w:rPr>
        <w:fldChar w:fldCharType="begin"/>
      </w:r>
      <w:r w:rsidR="002F1D04" w:rsidRPr="00955995">
        <w:rPr>
          <w:i/>
        </w:rPr>
        <w:instrText xml:space="preserve"> REF _Ref110857907 \h </w:instrText>
      </w:r>
      <w:r w:rsidR="00955995" w:rsidRPr="00955995">
        <w:rPr>
          <w:i/>
        </w:rPr>
        <w:instrText xml:space="preserve"> \* MERGEFORMAT </w:instrText>
      </w:r>
      <w:r w:rsidR="002F1D04" w:rsidRPr="00955995">
        <w:rPr>
          <w:i/>
        </w:rPr>
      </w:r>
      <w:r w:rsidR="002F1D04" w:rsidRPr="00955995">
        <w:rPr>
          <w:i/>
        </w:rPr>
        <w:fldChar w:fldCharType="separate"/>
      </w:r>
      <w:r w:rsidR="002F1D04" w:rsidRPr="00955995">
        <w:rPr>
          <w:i/>
        </w:rPr>
        <w:t xml:space="preserve">Figure </w:t>
      </w:r>
      <w:r w:rsidR="002F1D04" w:rsidRPr="00955995">
        <w:rPr>
          <w:i/>
          <w:noProof/>
        </w:rPr>
        <w:t>3</w:t>
      </w:r>
      <w:r w:rsidR="002F1D04" w:rsidRPr="00955995">
        <w:rPr>
          <w:i/>
        </w:rPr>
        <w:fldChar w:fldCharType="end"/>
      </w:r>
      <w:r w:rsidRPr="00955995">
        <w:rPr>
          <w:i/>
        </w:rPr>
        <w:t>).</w:t>
      </w:r>
      <w:r w:rsidR="00A00120" w:rsidRPr="00955995">
        <w:rPr>
          <w:i/>
        </w:rPr>
        <w:t xml:space="preserve"> </w:t>
      </w:r>
      <w:r w:rsidRPr="00955995">
        <w:rPr>
          <w:i/>
          <w:lang w:val="en-GB"/>
        </w:rPr>
        <w:t>FFS</w:t>
      </w:r>
      <w:r w:rsidRPr="00A00120">
        <w:rPr>
          <w:i/>
          <w:lang w:val="en-GB"/>
        </w:rPr>
        <w:t>: support assistance information from NCR.</w:t>
      </w:r>
    </w:p>
    <w:p w14:paraId="27A170C3" w14:textId="3F928037" w:rsidR="009E20C8" w:rsidRDefault="009E20C8" w:rsidP="00A60487">
      <w:pPr>
        <w:overflowPunct w:val="0"/>
        <w:autoSpaceDE w:val="0"/>
        <w:autoSpaceDN w:val="0"/>
        <w:adjustRightInd w:val="0"/>
        <w:spacing w:after="120" w:line="240" w:lineRule="auto"/>
        <w:textAlignment w:val="baseline"/>
      </w:pPr>
    </w:p>
    <w:p w14:paraId="692BC403" w14:textId="4F0BA4AB" w:rsidR="007F0F60" w:rsidRDefault="00BD53C5" w:rsidP="007F0F60">
      <w:pPr>
        <w:jc w:val="center"/>
      </w:pPr>
      <w:r>
        <w:rPr>
          <w:noProof/>
        </w:rPr>
        <w:drawing>
          <wp:inline distT="0" distB="0" distL="0" distR="0" wp14:anchorId="7DCD2FCE" wp14:editId="43AFDF62">
            <wp:extent cx="2842846" cy="1669704"/>
            <wp:effectExtent l="0" t="0" r="0" b="698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6757" cy="167787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m:oMath>
        <m:r>
          <m:rPr>
            <m:sty m:val="p"/>
          </m:rPr>
          <w:rPr>
            <w:rFonts w:ascii="Cambria Math" w:eastAsiaTheme="minorEastAsia" w:hAnsi="Cambria Math"/>
            <w:color w:val="000000"/>
            <w:kern w:val="24"/>
            <w:sz w:val="24"/>
            <w:szCs w:val="24"/>
          </w:rPr>
          <w:br/>
        </m:r>
      </m:oMath>
      <m:oMathPara>
        <m:oMath>
          <m:sSubSup>
            <m:sSubSupPr>
              <m:ctrlPr>
                <w:rPr>
                  <w:rFonts w:ascii="Cambria Math" w:eastAsiaTheme="minorEastAsia" w:hAnsi="Cambria Math"/>
                  <w:b/>
                  <w:bCs/>
                  <w:i/>
                  <w:iCs/>
                  <w:color w:val="000000"/>
                  <w:kern w:val="24"/>
                  <w:sz w:val="24"/>
                  <w:szCs w:val="24"/>
                </w:rPr>
              </m:ctrlPr>
            </m:sSubSup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color w:val="000000"/>
                  <w:kern w:val="24"/>
                </w:rPr>
                <m:t>P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  <w:color w:val="000000"/>
                  <w:kern w:val="24"/>
                </w:rPr>
                <m:t>output</m:t>
              </m:r>
            </m:sub>
            <m:sup>
              <m:r>
                <m:rPr>
                  <m:sty m:val="bi"/>
                </m:rPr>
                <w:rPr>
                  <w:rFonts w:ascii="Cambria Math" w:eastAsiaTheme="minorEastAsia" w:hAnsi="Cambria Math"/>
                  <w:color w:val="000000"/>
                  <w:kern w:val="24"/>
                </w:rPr>
                <m:t>NCR</m:t>
              </m:r>
            </m:sup>
          </m:sSubSup>
          <m:r>
            <m:rPr>
              <m:sty m:val="bi"/>
            </m:rPr>
            <w:rPr>
              <w:rFonts w:ascii="Cambria Math" w:eastAsiaTheme="minorEastAsia" w:hAnsi="Cambria Math"/>
              <w:color w:val="000000"/>
              <w:kern w:val="24"/>
            </w:rPr>
            <m:t>=</m:t>
          </m:r>
          <m:func>
            <m:funcPr>
              <m:ctrlPr>
                <w:rPr>
                  <w:rFonts w:ascii="Cambria Math" w:eastAsiaTheme="minorEastAsia" w:hAnsi="Cambria Math"/>
                  <w:b/>
                  <w:bCs/>
                  <w:i/>
                  <w:iCs/>
                  <w:color w:val="000000"/>
                  <w:kern w:val="24"/>
                  <w:sz w:val="24"/>
                  <w:szCs w:val="24"/>
                </w:rPr>
              </m:ctrlPr>
            </m:funcPr>
            <m:fName>
              <m:r>
                <m:rPr>
                  <m:sty m:val="b"/>
                </m:rPr>
                <w:rPr>
                  <w:rFonts w:ascii="Cambria Math" w:eastAsiaTheme="minorEastAsia" w:hAnsi="Cambria Math"/>
                  <w:color w:val="000000"/>
                  <w:kern w:val="24"/>
                </w:rPr>
                <m:t>min</m:t>
              </m:r>
            </m:fName>
            <m:e>
              <m:d>
                <m:dPr>
                  <m:ctrlPr>
                    <w:rPr>
                      <w:rFonts w:ascii="Cambria Math" w:eastAsiaTheme="minorEastAsia" w:hAnsi="Cambria Math"/>
                      <w:b/>
                      <w:bCs/>
                      <w:i/>
                      <w:iCs/>
                      <w:color w:val="000000"/>
                      <w:kern w:val="24"/>
                      <w:sz w:val="24"/>
                      <w:szCs w:val="24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eastAsiaTheme="minorEastAsia" w:hAnsi="Cambria Math"/>
                          <w:b/>
                          <w:bCs/>
                          <w:i/>
                          <w:iCs/>
                          <w:color w:val="000000"/>
                          <w:kern w:val="24"/>
                          <w:sz w:val="24"/>
                          <w:szCs w:val="24"/>
                        </w:rPr>
                      </m:ctrlPr>
                    </m:sSubSup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color w:val="000000"/>
                          <w:kern w:val="24"/>
                        </w:rPr>
                        <m:t>P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color w:val="000000"/>
                          <w:kern w:val="24"/>
                        </w:rPr>
                        <m:t>TXmax</m:t>
                      </m:r>
                    </m:sub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color w:val="000000"/>
                          <w:kern w:val="24"/>
                        </w:rPr>
                        <m:t>NCR</m:t>
                      </m:r>
                    </m:sup>
                  </m:sSub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color w:val="000000"/>
                      <w:kern w:val="24"/>
                    </w:rPr>
                    <m:t>,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b/>
                          <w:bCs/>
                          <w:i/>
                          <w:iCs/>
                          <w:color w:val="000000"/>
                          <w:kern w:val="24"/>
                          <w:sz w:val="24"/>
                          <w:szCs w:val="24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color w:val="000000"/>
                          <w:kern w:val="24"/>
                        </w:rPr>
                        <m:t>G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color w:val="000000"/>
                          <w:kern w:val="24"/>
                        </w:rPr>
                        <m:t>max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color w:val="000000"/>
                      <w:kern w:val="24"/>
                    </w:rPr>
                    <m:t>.</m:t>
                  </m:r>
                  <m:sSubSup>
                    <m:sSubSupPr>
                      <m:ctrlPr>
                        <w:rPr>
                          <w:rFonts w:ascii="Cambria Math" w:eastAsiaTheme="minorEastAsia" w:hAnsi="Cambria Math"/>
                          <w:b/>
                          <w:bCs/>
                          <w:i/>
                          <w:iCs/>
                          <w:color w:val="000000"/>
                          <w:kern w:val="24"/>
                          <w:sz w:val="24"/>
                          <w:szCs w:val="24"/>
                        </w:rPr>
                      </m:ctrlPr>
                    </m:sSubSup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color w:val="000000"/>
                          <w:kern w:val="24"/>
                        </w:rPr>
                        <m:t>P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color w:val="000000"/>
                          <w:kern w:val="24"/>
                        </w:rPr>
                        <m:t>input</m:t>
                      </m:r>
                    </m:sub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color w:val="000000"/>
                          <w:kern w:val="24"/>
                        </w:rPr>
                        <m:t>NCR</m:t>
                      </m:r>
                    </m:sup>
                  </m:sSubSup>
                </m:e>
              </m:d>
            </m:e>
          </m:func>
        </m:oMath>
      </m:oMathPara>
    </w:p>
    <w:p w14:paraId="6A5A3736" w14:textId="58DA4C0D" w:rsidR="00B44AAF" w:rsidRDefault="00B44AAF" w:rsidP="00B44AAF">
      <w:pPr>
        <w:pStyle w:val="Caption"/>
        <w:jc w:val="center"/>
      </w:pPr>
      <w:bookmarkStart w:id="4" w:name="_Ref110857907"/>
      <w:r>
        <w:lastRenderedPageBreak/>
        <w:t xml:space="preserve">Figure </w:t>
      </w:r>
      <w:fldSimple w:instr=" SEQ Figure \* ARABIC ">
        <w:r>
          <w:rPr>
            <w:noProof/>
          </w:rPr>
          <w:t>3</w:t>
        </w:r>
      </w:fldSimple>
      <w:bookmarkEnd w:id="4"/>
      <w:r>
        <w:t xml:space="preserve"> NCR output power (gain-limited vs TX power-limited regions)</w:t>
      </w:r>
    </w:p>
    <w:p w14:paraId="724D9964" w14:textId="61EA4878" w:rsidR="008578AF" w:rsidRDefault="008578AF" w:rsidP="00A60487">
      <w:pPr>
        <w:overflowPunct w:val="0"/>
        <w:autoSpaceDE w:val="0"/>
        <w:autoSpaceDN w:val="0"/>
        <w:adjustRightInd w:val="0"/>
        <w:spacing w:after="120" w:line="240" w:lineRule="auto"/>
        <w:textAlignment w:val="baseline"/>
      </w:pPr>
    </w:p>
    <w:p w14:paraId="73EB049F" w14:textId="1A1D5095" w:rsidR="0067726B" w:rsidRDefault="0067726B" w:rsidP="00A60487">
      <w:pPr>
        <w:overflowPunct w:val="0"/>
        <w:autoSpaceDE w:val="0"/>
        <w:autoSpaceDN w:val="0"/>
        <w:adjustRightInd w:val="0"/>
        <w:spacing w:after="120" w:line="240" w:lineRule="auto"/>
        <w:textAlignment w:val="baseline"/>
      </w:pPr>
    </w:p>
    <w:p w14:paraId="71A931AD" w14:textId="2A66E7F6" w:rsidR="0067726B" w:rsidRDefault="005A2324" w:rsidP="00A60487">
      <w:pPr>
        <w:overflowPunct w:val="0"/>
        <w:autoSpaceDE w:val="0"/>
        <w:autoSpaceDN w:val="0"/>
        <w:adjustRightInd w:val="0"/>
        <w:spacing w:after="120" w:line="240" w:lineRule="auto"/>
        <w:textAlignment w:val="baseline"/>
      </w:pPr>
      <w:r>
        <w:t>The assistance information from NCR can be in terms of providing power-related information – such as its maximum supported TX power (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TXmax</m:t>
            </m:r>
          </m:sub>
          <m:sup>
            <m:r>
              <w:rPr>
                <w:rFonts w:ascii="Cambria Math" w:hAnsi="Cambria Math"/>
              </w:rPr>
              <m:t>NCR</m:t>
            </m:r>
          </m:sup>
        </m:sSubSup>
      </m:oMath>
      <w:r>
        <w:t>)</w:t>
      </w:r>
      <w:r w:rsidR="00114016">
        <w:t xml:space="preserve">, </w:t>
      </w:r>
      <w:r w:rsidR="00CD1932">
        <w:t>maximum amplification gain (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G</m:t>
            </m:r>
          </m:e>
          <m:sub>
            <m:r>
              <w:rPr>
                <w:rFonts w:ascii="Cambria Math" w:hAnsi="Cambria Math"/>
              </w:rPr>
              <m:t>max</m:t>
            </m:r>
          </m:sub>
        </m:sSub>
      </m:oMath>
      <w:r w:rsidR="00CD1932">
        <w:t>)</w:t>
      </w:r>
      <w:r w:rsidR="00114016">
        <w:t xml:space="preserve">, offset to the maximum TX power (power headroom). </w:t>
      </w:r>
    </w:p>
    <w:p w14:paraId="0344A718" w14:textId="06E47445" w:rsidR="00561EF5" w:rsidRDefault="00561EF5" w:rsidP="00A60487">
      <w:pPr>
        <w:overflowPunct w:val="0"/>
        <w:autoSpaceDE w:val="0"/>
        <w:autoSpaceDN w:val="0"/>
        <w:adjustRightInd w:val="0"/>
        <w:spacing w:after="120" w:line="240" w:lineRule="auto"/>
        <w:textAlignment w:val="baseline"/>
      </w:pPr>
    </w:p>
    <w:p w14:paraId="7E836AB5" w14:textId="0135BFB5" w:rsidR="00795FCE" w:rsidRPr="00A60487" w:rsidRDefault="00795FCE" w:rsidP="00795FCE">
      <w:pPr>
        <w:rPr>
          <w:b/>
          <w:u w:val="single"/>
        </w:rPr>
      </w:pPr>
      <w:r>
        <w:rPr>
          <w:b/>
          <w:u w:val="single"/>
        </w:rPr>
        <w:t>Proposal</w:t>
      </w:r>
      <w:r w:rsidRPr="00A60487">
        <w:rPr>
          <w:b/>
          <w:u w:val="single"/>
        </w:rPr>
        <w:t xml:space="preserve"> </w:t>
      </w:r>
      <w:r>
        <w:rPr>
          <w:b/>
          <w:u w:val="single"/>
        </w:rPr>
        <w:t>1</w:t>
      </w:r>
      <w:r w:rsidR="00960556">
        <w:rPr>
          <w:b/>
          <w:u w:val="single"/>
        </w:rPr>
        <w:t>3</w:t>
      </w:r>
    </w:p>
    <w:p w14:paraId="12A18E41" w14:textId="7BC2DBB3" w:rsidR="00795FCE" w:rsidRDefault="00F41702" w:rsidP="00795FCE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b/>
        </w:rPr>
      </w:pPr>
      <w:r>
        <w:rPr>
          <w:b/>
        </w:rPr>
        <w:t xml:space="preserve">Support </w:t>
      </w:r>
      <w:r w:rsidR="00795FCE">
        <w:rPr>
          <w:b/>
        </w:rPr>
        <w:t xml:space="preserve">NCR </w:t>
      </w:r>
      <w:r>
        <w:rPr>
          <w:b/>
        </w:rPr>
        <w:t xml:space="preserve">providing </w:t>
      </w:r>
      <w:proofErr w:type="spellStart"/>
      <w:r>
        <w:rPr>
          <w:b/>
        </w:rPr>
        <w:t>gNB</w:t>
      </w:r>
      <w:proofErr w:type="spellEnd"/>
      <w:r>
        <w:rPr>
          <w:b/>
        </w:rPr>
        <w:t xml:space="preserve"> with power-related information.</w:t>
      </w:r>
    </w:p>
    <w:p w14:paraId="7D73503E" w14:textId="13F78F7D" w:rsidR="00F41702" w:rsidRPr="00F41702" w:rsidRDefault="00F41702" w:rsidP="00F41702">
      <w:pPr>
        <w:pStyle w:val="ListParagraph"/>
        <w:numPr>
          <w:ilvl w:val="0"/>
          <w:numId w:val="4"/>
        </w:num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b/>
        </w:rPr>
      </w:pPr>
      <w:r w:rsidRPr="00F41702">
        <w:rPr>
          <w:b/>
        </w:rPr>
        <w:t>FFS:</w:t>
      </w:r>
      <w:r>
        <w:rPr>
          <w:b/>
        </w:rPr>
        <w:t xml:space="preserve"> type of information (e.g., </w:t>
      </w:r>
      <w:r w:rsidR="007B4CA8">
        <w:rPr>
          <w:b/>
        </w:rPr>
        <w:t>max TX power, max amplification gain, power headroom)</w:t>
      </w:r>
      <w:r w:rsidRPr="00F41702">
        <w:rPr>
          <w:b/>
        </w:rPr>
        <w:t xml:space="preserve"> </w:t>
      </w:r>
    </w:p>
    <w:p w14:paraId="054D38A9" w14:textId="4B022E4A" w:rsidR="00795FCE" w:rsidRDefault="00795FCE" w:rsidP="00A60487">
      <w:pPr>
        <w:overflowPunct w:val="0"/>
        <w:autoSpaceDE w:val="0"/>
        <w:autoSpaceDN w:val="0"/>
        <w:adjustRightInd w:val="0"/>
        <w:spacing w:after="120" w:line="240" w:lineRule="auto"/>
        <w:textAlignment w:val="baseline"/>
      </w:pPr>
    </w:p>
    <w:p w14:paraId="27489909" w14:textId="5AAC44C2" w:rsidR="00191FD5" w:rsidRDefault="008E34AF" w:rsidP="00A60487">
      <w:pPr>
        <w:overflowPunct w:val="0"/>
        <w:autoSpaceDE w:val="0"/>
        <w:autoSpaceDN w:val="0"/>
        <w:adjustRightInd w:val="0"/>
        <w:spacing w:after="120" w:line="240" w:lineRule="auto"/>
        <w:textAlignment w:val="baseline"/>
      </w:pPr>
      <w:r>
        <w:t xml:space="preserve">In [1], we further discussed power control as side control information </w:t>
      </w:r>
      <w:r w:rsidR="00C238B5">
        <w:t xml:space="preserve">would enable flexible and efficient operation under </w:t>
      </w:r>
      <w:proofErr w:type="spellStart"/>
      <w:r w:rsidR="00C238B5">
        <w:t>gNB’s</w:t>
      </w:r>
      <w:proofErr w:type="spellEnd"/>
      <w:r w:rsidR="00C238B5">
        <w:t xml:space="preserve"> control. </w:t>
      </w:r>
      <w:r w:rsidR="00172330">
        <w:t xml:space="preserve">Pending on 8.9.1 discussions, </w:t>
      </w:r>
      <w:r w:rsidR="008C064F">
        <w:t xml:space="preserve">we may need to discuss detailed </w:t>
      </w:r>
      <w:r w:rsidR="00565311">
        <w:t>power control mechanism</w:t>
      </w:r>
      <w:r w:rsidR="00A53FEE">
        <w:t>s</w:t>
      </w:r>
      <w:r w:rsidR="00565311">
        <w:t xml:space="preserve"> in 8.9.2 later. </w:t>
      </w:r>
    </w:p>
    <w:p w14:paraId="3232DFCC" w14:textId="7A713F19" w:rsidR="00B40810" w:rsidRDefault="00B40810" w:rsidP="00B40810">
      <w:pPr>
        <w:pStyle w:val="Heading2"/>
        <w:rPr>
          <w:rFonts w:eastAsia="SimSun"/>
          <w:b/>
          <w:color w:val="auto"/>
          <w:lang w:val="en-GB"/>
        </w:rPr>
      </w:pPr>
      <w:r>
        <w:rPr>
          <w:rFonts w:eastAsia="SimSun"/>
          <w:b/>
          <w:color w:val="auto"/>
          <w:lang w:val="en-GB"/>
        </w:rPr>
        <w:t>3.5. Timing information to align TX/RX boundaries</w:t>
      </w:r>
    </w:p>
    <w:p w14:paraId="4F8A5D8A" w14:textId="16BC10D2" w:rsidR="00C44E75" w:rsidRDefault="00FD6E11" w:rsidP="00A60487">
      <w:pPr>
        <w:overflowPunct w:val="0"/>
        <w:autoSpaceDE w:val="0"/>
        <w:autoSpaceDN w:val="0"/>
        <w:adjustRightInd w:val="0"/>
        <w:spacing w:after="120" w:line="240" w:lineRule="auto"/>
        <w:textAlignment w:val="baseline"/>
      </w:pPr>
      <w:r w:rsidRPr="00FD6E11">
        <w:t xml:space="preserve">In </w:t>
      </w:r>
      <w:r>
        <w:t>[1], we discussed the remaining aspects of TX/RX timing alignment and made the following observation.</w:t>
      </w:r>
    </w:p>
    <w:p w14:paraId="2C4F4603" w14:textId="4BD23DD1" w:rsidR="00FD6E11" w:rsidRPr="00FD6E11" w:rsidRDefault="00FD6E11" w:rsidP="00FD6E11">
      <w:pPr>
        <w:rPr>
          <w:i/>
        </w:rPr>
      </w:pPr>
      <w:r w:rsidRPr="00FD6E11">
        <w:rPr>
          <w:i/>
          <w:u w:val="single"/>
        </w:rPr>
        <w:t>Observation [1]:</w:t>
      </w:r>
      <w:r w:rsidRPr="00FD6E11">
        <w:rPr>
          <w:i/>
        </w:rPr>
        <w:t xml:space="preserve"> NCR may leverage the available guard periods and knowledge of its internal delay to properly set its UL receive timing.</w:t>
      </w:r>
    </w:p>
    <w:p w14:paraId="2A8AB72E" w14:textId="77777777" w:rsidR="00894F39" w:rsidRDefault="00894F39" w:rsidP="00894F39">
      <w:pPr>
        <w:rPr>
          <w:b/>
          <w:u w:val="single"/>
        </w:rPr>
      </w:pPr>
    </w:p>
    <w:p w14:paraId="3ECC8961" w14:textId="025D1EEA" w:rsidR="00894F39" w:rsidRPr="00D82A29" w:rsidRDefault="00894F39" w:rsidP="00894F39">
      <w:pPr>
        <w:rPr>
          <w:b/>
          <w:u w:val="single"/>
        </w:rPr>
      </w:pPr>
      <w:r>
        <w:rPr>
          <w:b/>
          <w:u w:val="single"/>
        </w:rPr>
        <w:t>Proposal</w:t>
      </w:r>
      <w:r w:rsidRPr="00D82A29">
        <w:rPr>
          <w:b/>
          <w:u w:val="single"/>
        </w:rPr>
        <w:t xml:space="preserve"> </w:t>
      </w:r>
      <w:r>
        <w:rPr>
          <w:b/>
          <w:u w:val="single"/>
        </w:rPr>
        <w:t>1</w:t>
      </w:r>
      <w:r w:rsidR="00960556">
        <w:rPr>
          <w:b/>
          <w:u w:val="single"/>
        </w:rPr>
        <w:t>4</w:t>
      </w:r>
    </w:p>
    <w:p w14:paraId="47BF1738" w14:textId="1E34EFA9" w:rsidR="00894F39" w:rsidRDefault="00894F39" w:rsidP="00894F39">
      <w:pPr>
        <w:rPr>
          <w:lang w:val="en-GB"/>
        </w:rPr>
      </w:pPr>
      <w:r>
        <w:rPr>
          <w:b/>
        </w:rPr>
        <w:t xml:space="preserve">There is no need to support additional indication for TX/RX timing </w:t>
      </w:r>
      <w:r w:rsidR="00B24BF5">
        <w:rPr>
          <w:b/>
        </w:rPr>
        <w:t>alignment.</w:t>
      </w:r>
      <w:r>
        <w:rPr>
          <w:b/>
        </w:rPr>
        <w:t xml:space="preserve"> </w:t>
      </w:r>
    </w:p>
    <w:p w14:paraId="17F85346" w14:textId="77777777" w:rsidR="00A60487" w:rsidRPr="00A60487" w:rsidRDefault="00A60487" w:rsidP="00A60487">
      <w:pPr>
        <w:overflowPunct w:val="0"/>
        <w:autoSpaceDE w:val="0"/>
        <w:autoSpaceDN w:val="0"/>
        <w:adjustRightInd w:val="0"/>
        <w:spacing w:after="120" w:line="240" w:lineRule="auto"/>
        <w:textAlignment w:val="baseline"/>
      </w:pPr>
    </w:p>
    <w:p w14:paraId="37DE36FD" w14:textId="39583805" w:rsidR="00A60487" w:rsidRPr="00A60487" w:rsidRDefault="00B24BF5" w:rsidP="00A60487">
      <w:pPr>
        <w:keepNext/>
        <w:keepLines/>
        <w:pBdr>
          <w:top w:val="single" w:sz="12" w:space="3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before="240" w:after="180" w:line="240" w:lineRule="auto"/>
        <w:ind w:left="432" w:hanging="432"/>
        <w:textAlignment w:val="baseline"/>
        <w:outlineLvl w:val="0"/>
        <w:rPr>
          <w:rFonts w:ascii="Arial" w:eastAsia="Dotum" w:hAnsi="Arial" w:cs="Times New Roman"/>
          <w:sz w:val="36"/>
          <w:szCs w:val="36"/>
          <w:lang w:val="en-GB" w:eastAsia="zh-CN"/>
        </w:rPr>
      </w:pPr>
      <w:r>
        <w:rPr>
          <w:rFonts w:ascii="Arial" w:eastAsia="Dotum" w:hAnsi="Arial" w:cs="Times New Roman"/>
          <w:sz w:val="36"/>
          <w:szCs w:val="36"/>
          <w:lang w:val="en-GB" w:eastAsia="zh-CN"/>
        </w:rPr>
        <w:t>4</w:t>
      </w:r>
      <w:r w:rsidR="00A60487" w:rsidRPr="00A60487">
        <w:rPr>
          <w:rFonts w:ascii="Arial" w:eastAsia="Dotum" w:hAnsi="Arial" w:cs="Times New Roman"/>
          <w:sz w:val="36"/>
          <w:szCs w:val="36"/>
          <w:lang w:val="en-GB" w:eastAsia="zh-CN"/>
        </w:rPr>
        <w:t xml:space="preserve"> Conclusion </w:t>
      </w:r>
    </w:p>
    <w:p w14:paraId="62F053F6" w14:textId="77777777" w:rsidR="00A60487" w:rsidRPr="00A60487" w:rsidRDefault="00A60487" w:rsidP="00A60487">
      <w:pPr>
        <w:overflowPunct w:val="0"/>
        <w:autoSpaceDE w:val="0"/>
        <w:autoSpaceDN w:val="0"/>
        <w:adjustRightInd w:val="0"/>
        <w:spacing w:after="120" w:line="240" w:lineRule="auto"/>
        <w:textAlignment w:val="baseline"/>
      </w:pPr>
      <w:r w:rsidRPr="00A60487">
        <w:t>In this contribution, we discussed the aspects related to signaling design to carry the side control and other repeater’s information. The following observations and proposals are made.</w:t>
      </w:r>
    </w:p>
    <w:p w14:paraId="38D1EC38" w14:textId="1C50CE68" w:rsidR="00A60487" w:rsidRDefault="00A60487" w:rsidP="00A60487">
      <w:pPr>
        <w:overflowPunct w:val="0"/>
        <w:autoSpaceDE w:val="0"/>
        <w:autoSpaceDN w:val="0"/>
        <w:adjustRightInd w:val="0"/>
        <w:spacing w:after="120" w:line="240" w:lineRule="auto"/>
        <w:textAlignment w:val="baseline"/>
      </w:pPr>
    </w:p>
    <w:p w14:paraId="4F9A95D4" w14:textId="51C711BE" w:rsidR="007C3A06" w:rsidRDefault="007C3A06" w:rsidP="007C3A06">
      <w:pPr>
        <w:jc w:val="center"/>
      </w:pPr>
      <w:r>
        <w:t>--- general aspects ---</w:t>
      </w:r>
    </w:p>
    <w:p w14:paraId="699D1CCB" w14:textId="77777777" w:rsidR="00DB1BFD" w:rsidRPr="00A60487" w:rsidRDefault="00DB1BFD" w:rsidP="00DB1BFD">
      <w:pPr>
        <w:rPr>
          <w:b/>
          <w:u w:val="single"/>
        </w:rPr>
      </w:pPr>
      <w:r w:rsidRPr="00A60487">
        <w:rPr>
          <w:b/>
          <w:u w:val="single"/>
        </w:rPr>
        <w:t>Observation 1</w:t>
      </w:r>
    </w:p>
    <w:p w14:paraId="4B6674F5" w14:textId="77777777" w:rsidR="00DB1BFD" w:rsidRDefault="00DB1BFD" w:rsidP="00DB1BFD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b/>
        </w:rPr>
      </w:pPr>
      <w:r w:rsidRPr="00A60487">
        <w:rPr>
          <w:b/>
        </w:rPr>
        <w:t>Network gets the most benefit from a repeater when it can adapt the repeater’s operation/configuration dynamically and with a sufficient level of granularity.</w:t>
      </w:r>
    </w:p>
    <w:p w14:paraId="3A6A16BA" w14:textId="77777777" w:rsidR="00DB1BFD" w:rsidRPr="00A60487" w:rsidRDefault="00DB1BFD" w:rsidP="00DB1BFD">
      <w:pPr>
        <w:rPr>
          <w:b/>
          <w:u w:val="single"/>
        </w:rPr>
      </w:pPr>
      <w:r w:rsidRPr="00A60487">
        <w:rPr>
          <w:b/>
          <w:u w:val="single"/>
        </w:rPr>
        <w:t xml:space="preserve">Observation </w:t>
      </w:r>
      <w:r>
        <w:rPr>
          <w:b/>
          <w:u w:val="single"/>
        </w:rPr>
        <w:t>2</w:t>
      </w:r>
    </w:p>
    <w:p w14:paraId="12F6BCA8" w14:textId="77777777" w:rsidR="00DB1BFD" w:rsidRDefault="00DB1BFD" w:rsidP="00DB1BFD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b/>
        </w:rPr>
      </w:pPr>
      <w:r>
        <w:rPr>
          <w:b/>
        </w:rPr>
        <w:t>Semi-static indication of side control information is particularly more efficient for occasions where NCR is supposed to forward semi-static/periodic signals (like SSBs, RACH, CSI-RS, etc.)</w:t>
      </w:r>
    </w:p>
    <w:p w14:paraId="72B1C6D8" w14:textId="5DF60CE3" w:rsidR="00DB1BFD" w:rsidRPr="00A60487" w:rsidRDefault="00DB1BFD" w:rsidP="00DB1BFD">
      <w:pPr>
        <w:rPr>
          <w:b/>
          <w:u w:val="single"/>
        </w:rPr>
      </w:pPr>
      <w:r w:rsidRPr="00A60487">
        <w:rPr>
          <w:b/>
          <w:u w:val="single"/>
        </w:rPr>
        <w:lastRenderedPageBreak/>
        <w:t>Proposal 1</w:t>
      </w:r>
    </w:p>
    <w:p w14:paraId="29262E40" w14:textId="77777777" w:rsidR="00DB1BFD" w:rsidRPr="00A60487" w:rsidRDefault="00DB1BFD" w:rsidP="00DB1BFD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b/>
        </w:rPr>
      </w:pPr>
      <w:r w:rsidRPr="00A60487">
        <w:rPr>
          <w:b/>
        </w:rPr>
        <w:t xml:space="preserve">Support </w:t>
      </w:r>
      <w:r>
        <w:rPr>
          <w:b/>
        </w:rPr>
        <w:t xml:space="preserve">both </w:t>
      </w:r>
      <w:r w:rsidRPr="00A60487">
        <w:rPr>
          <w:b/>
        </w:rPr>
        <w:t xml:space="preserve">dynamic and </w:t>
      </w:r>
      <w:r>
        <w:rPr>
          <w:b/>
        </w:rPr>
        <w:t xml:space="preserve">semi-static indication of </w:t>
      </w:r>
      <w:r w:rsidRPr="00A60487">
        <w:rPr>
          <w:b/>
        </w:rPr>
        <w:t>side control info</w:t>
      </w:r>
      <w:r>
        <w:rPr>
          <w:b/>
        </w:rPr>
        <w:t>rmation</w:t>
      </w:r>
      <w:r w:rsidRPr="00A60487">
        <w:rPr>
          <w:b/>
        </w:rPr>
        <w:t>.</w:t>
      </w:r>
    </w:p>
    <w:p w14:paraId="38C928BD" w14:textId="77777777" w:rsidR="00DB1BFD" w:rsidRPr="00A60487" w:rsidRDefault="00DB1BFD" w:rsidP="00DB1BFD">
      <w:pPr>
        <w:rPr>
          <w:b/>
          <w:u w:val="single"/>
        </w:rPr>
      </w:pPr>
      <w:r w:rsidRPr="00A60487">
        <w:rPr>
          <w:b/>
          <w:u w:val="single"/>
        </w:rPr>
        <w:t xml:space="preserve">Proposal </w:t>
      </w:r>
      <w:r>
        <w:rPr>
          <w:b/>
          <w:u w:val="single"/>
        </w:rPr>
        <w:t>2</w:t>
      </w:r>
    </w:p>
    <w:p w14:paraId="182CAC2F" w14:textId="77777777" w:rsidR="00DB1BFD" w:rsidRPr="00A60487" w:rsidRDefault="00DB1BFD" w:rsidP="00DB1BFD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b/>
        </w:rPr>
      </w:pPr>
      <w:r w:rsidRPr="00A60487">
        <w:rPr>
          <w:b/>
        </w:rPr>
        <w:t>Support granular (symbol-level) side control info indication.</w:t>
      </w:r>
    </w:p>
    <w:p w14:paraId="558BA746" w14:textId="77777777" w:rsidR="00DB1BFD" w:rsidRDefault="00DB1BFD" w:rsidP="00A60487">
      <w:pPr>
        <w:overflowPunct w:val="0"/>
        <w:autoSpaceDE w:val="0"/>
        <w:autoSpaceDN w:val="0"/>
        <w:adjustRightInd w:val="0"/>
        <w:spacing w:after="120" w:line="240" w:lineRule="auto"/>
        <w:textAlignment w:val="baseline"/>
      </w:pPr>
    </w:p>
    <w:p w14:paraId="113725E2" w14:textId="77777777" w:rsidR="007C3A06" w:rsidRPr="00A60487" w:rsidRDefault="007C3A06" w:rsidP="007C3A06">
      <w:pPr>
        <w:rPr>
          <w:b/>
          <w:u w:val="single"/>
        </w:rPr>
      </w:pPr>
      <w:r w:rsidRPr="00A60487">
        <w:rPr>
          <w:b/>
          <w:u w:val="single"/>
        </w:rPr>
        <w:t xml:space="preserve">Observation </w:t>
      </w:r>
      <w:r>
        <w:rPr>
          <w:b/>
          <w:u w:val="single"/>
        </w:rPr>
        <w:t>3</w:t>
      </w:r>
    </w:p>
    <w:p w14:paraId="0BB4FFF5" w14:textId="77777777" w:rsidR="007C3A06" w:rsidRPr="00A60487" w:rsidRDefault="007C3A06" w:rsidP="007C3A06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b/>
        </w:rPr>
      </w:pPr>
      <w:r w:rsidRPr="00A60487">
        <w:rPr>
          <w:b/>
        </w:rPr>
        <w:t xml:space="preserve">L1 (DCI-based) signaling is needed to support fast adaptation of repeater’s configurations. </w:t>
      </w:r>
    </w:p>
    <w:p w14:paraId="39CC1DF7" w14:textId="77777777" w:rsidR="007C3A06" w:rsidRPr="00A60487" w:rsidRDefault="007C3A06" w:rsidP="007C3A06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b/>
        </w:rPr>
      </w:pPr>
      <w:r w:rsidRPr="00A60487">
        <w:rPr>
          <w:b/>
        </w:rPr>
        <w:t xml:space="preserve">L2 (MAC-CE) and/or L3 (RRC) signaling may be more efficient for configuring the repeater’s forwarding operation associated with semi-static/periodic signals. </w:t>
      </w:r>
    </w:p>
    <w:p w14:paraId="1746F166" w14:textId="77777777" w:rsidR="007C3A06" w:rsidRPr="00A60487" w:rsidRDefault="007C3A06" w:rsidP="007C3A06">
      <w:pPr>
        <w:rPr>
          <w:b/>
          <w:u w:val="single"/>
        </w:rPr>
      </w:pPr>
      <w:r w:rsidRPr="00A60487">
        <w:rPr>
          <w:b/>
          <w:u w:val="single"/>
        </w:rPr>
        <w:t xml:space="preserve">Proposal </w:t>
      </w:r>
      <w:r>
        <w:rPr>
          <w:b/>
          <w:u w:val="single"/>
        </w:rPr>
        <w:t>3</w:t>
      </w:r>
    </w:p>
    <w:p w14:paraId="17A7839D" w14:textId="77777777" w:rsidR="007C3A06" w:rsidRPr="00A60487" w:rsidRDefault="007C3A06" w:rsidP="007C3A06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b/>
        </w:rPr>
      </w:pPr>
      <w:r>
        <w:rPr>
          <w:b/>
        </w:rPr>
        <w:t>S</w:t>
      </w:r>
      <w:r w:rsidRPr="00A60487">
        <w:rPr>
          <w:b/>
        </w:rPr>
        <w:t xml:space="preserve">upport L1 (DCI-based) signaling </w:t>
      </w:r>
      <w:r>
        <w:rPr>
          <w:b/>
        </w:rPr>
        <w:t xml:space="preserve">for dynamic indication of </w:t>
      </w:r>
      <w:r w:rsidRPr="00A60487">
        <w:rPr>
          <w:b/>
        </w:rPr>
        <w:t>side control info.</w:t>
      </w:r>
    </w:p>
    <w:p w14:paraId="1070E24C" w14:textId="77777777" w:rsidR="007C3A06" w:rsidRPr="00A60487" w:rsidRDefault="007C3A06" w:rsidP="007C3A06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b/>
        </w:rPr>
      </w:pPr>
      <w:r>
        <w:rPr>
          <w:b/>
        </w:rPr>
        <w:t>Support</w:t>
      </w:r>
      <w:r w:rsidRPr="00A60487">
        <w:rPr>
          <w:b/>
        </w:rPr>
        <w:t xml:space="preserve"> L2/L3 (MAC-CE or RRC based) signaling </w:t>
      </w:r>
      <w:r>
        <w:rPr>
          <w:b/>
        </w:rPr>
        <w:t>for semi-static indication of side control info.</w:t>
      </w:r>
    </w:p>
    <w:p w14:paraId="420100CB" w14:textId="77777777" w:rsidR="00DE75C3" w:rsidRDefault="00DE75C3" w:rsidP="00DE75C3">
      <w:pPr>
        <w:rPr>
          <w:b/>
          <w:color w:val="FFC000"/>
          <w:u w:val="single"/>
        </w:rPr>
      </w:pPr>
    </w:p>
    <w:p w14:paraId="0DEE9FE1" w14:textId="3E0E3481" w:rsidR="00DE75C3" w:rsidRPr="00A230E7" w:rsidRDefault="00DE75C3" w:rsidP="00DE75C3">
      <w:pPr>
        <w:rPr>
          <w:b/>
          <w:u w:val="single"/>
        </w:rPr>
      </w:pPr>
      <w:r w:rsidRPr="00A230E7">
        <w:rPr>
          <w:b/>
          <w:u w:val="single"/>
        </w:rPr>
        <w:t>Proposal 4</w:t>
      </w:r>
    </w:p>
    <w:p w14:paraId="16783C4E" w14:textId="77777777" w:rsidR="00DE75C3" w:rsidRPr="00A230E7" w:rsidRDefault="00DE75C3" w:rsidP="00DE75C3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b/>
        </w:rPr>
      </w:pPr>
      <w:r w:rsidRPr="00A230E7">
        <w:rPr>
          <w:b/>
        </w:rPr>
        <w:t>RAN1 to discuss the application delay from the time NCR-MT receives side control information to the time NCR-</w:t>
      </w:r>
      <w:proofErr w:type="spellStart"/>
      <w:r w:rsidRPr="00A230E7">
        <w:rPr>
          <w:b/>
        </w:rPr>
        <w:t>Fwd</w:t>
      </w:r>
      <w:proofErr w:type="spellEnd"/>
      <w:r w:rsidRPr="00A230E7">
        <w:rPr>
          <w:b/>
        </w:rPr>
        <w:t xml:space="preserve"> implements the indicated configuration.</w:t>
      </w:r>
    </w:p>
    <w:p w14:paraId="1DAE2D57" w14:textId="77777777" w:rsidR="00DE75C3" w:rsidRPr="00A230E7" w:rsidRDefault="00DE75C3" w:rsidP="00DE75C3">
      <w:pPr>
        <w:pStyle w:val="ListParagraph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b/>
        </w:rPr>
      </w:pPr>
      <w:r w:rsidRPr="00A230E7">
        <w:rPr>
          <w:b/>
        </w:rPr>
        <w:t>Use legacy framework (e.g., as specified in 38.214) as a baseline.</w:t>
      </w:r>
    </w:p>
    <w:p w14:paraId="3F875550" w14:textId="77777777" w:rsidR="007C3A06" w:rsidRDefault="007C3A06" w:rsidP="007C3A06">
      <w:pPr>
        <w:rPr>
          <w:b/>
          <w:u w:val="single"/>
        </w:rPr>
      </w:pPr>
    </w:p>
    <w:p w14:paraId="6F5E38F1" w14:textId="24CFEC25" w:rsidR="007C3A06" w:rsidRPr="00A60487" w:rsidRDefault="007C3A06" w:rsidP="007C3A06">
      <w:pPr>
        <w:rPr>
          <w:b/>
          <w:u w:val="single"/>
        </w:rPr>
      </w:pPr>
      <w:r w:rsidRPr="00A60487">
        <w:rPr>
          <w:b/>
          <w:u w:val="single"/>
        </w:rPr>
        <w:t xml:space="preserve">Proposal </w:t>
      </w:r>
      <w:r w:rsidR="009F0E71">
        <w:rPr>
          <w:b/>
          <w:u w:val="single"/>
        </w:rPr>
        <w:t>5</w:t>
      </w:r>
    </w:p>
    <w:p w14:paraId="0CBB6D4A" w14:textId="77777777" w:rsidR="007C3A06" w:rsidRPr="00A60487" w:rsidRDefault="007C3A06" w:rsidP="007C3A06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b/>
        </w:rPr>
      </w:pPr>
      <w:r w:rsidRPr="00A60487">
        <w:rPr>
          <w:b/>
        </w:rPr>
        <w:t xml:space="preserve">The signaling that carries the side control info should also indicate the associated time-domain resources (e.g., symbol/slot indices) within which the repeater is to adopt the indicated side control info. </w:t>
      </w:r>
    </w:p>
    <w:p w14:paraId="0D5C6D8D" w14:textId="77777777" w:rsidR="007C3A06" w:rsidRDefault="007C3A06" w:rsidP="007C3A06"/>
    <w:p w14:paraId="0BC5BD3E" w14:textId="77777777" w:rsidR="007C3A06" w:rsidRPr="00A60487" w:rsidRDefault="007C3A06" w:rsidP="007C3A06">
      <w:pPr>
        <w:rPr>
          <w:b/>
          <w:u w:val="single"/>
        </w:rPr>
      </w:pPr>
      <w:r w:rsidRPr="00A60487">
        <w:rPr>
          <w:b/>
          <w:u w:val="single"/>
        </w:rPr>
        <w:t xml:space="preserve">Observation </w:t>
      </w:r>
      <w:r>
        <w:rPr>
          <w:b/>
          <w:u w:val="single"/>
        </w:rPr>
        <w:t>4</w:t>
      </w:r>
    </w:p>
    <w:p w14:paraId="3BF9A7F9" w14:textId="77777777" w:rsidR="007C3A06" w:rsidRPr="00A60487" w:rsidRDefault="007C3A06" w:rsidP="007C3A06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b/>
        </w:rPr>
      </w:pPr>
      <w:r w:rsidRPr="00A60487">
        <w:rPr>
          <w:b/>
        </w:rPr>
        <w:t>NCR-</w:t>
      </w:r>
      <w:r>
        <w:rPr>
          <w:b/>
        </w:rPr>
        <w:t>MT</w:t>
      </w:r>
      <w:r w:rsidRPr="00A60487">
        <w:rPr>
          <w:b/>
        </w:rPr>
        <w:t>’s features/capabilities and their reporting would depend on the NCR-</w:t>
      </w:r>
      <w:r>
        <w:rPr>
          <w:b/>
        </w:rPr>
        <w:t>MT</w:t>
      </w:r>
      <w:r w:rsidRPr="00A60487">
        <w:rPr>
          <w:b/>
        </w:rPr>
        <w:t xml:space="preserve">’s architecture (e.g., whether it supports full-stack or only lower layers). </w:t>
      </w:r>
    </w:p>
    <w:p w14:paraId="73ADDAFD" w14:textId="239D6E3E" w:rsidR="007C3A06" w:rsidRPr="00A60487" w:rsidRDefault="007C3A06" w:rsidP="007C3A06">
      <w:pPr>
        <w:rPr>
          <w:b/>
          <w:u w:val="single"/>
        </w:rPr>
      </w:pPr>
      <w:r w:rsidRPr="00A60487">
        <w:rPr>
          <w:b/>
          <w:u w:val="single"/>
        </w:rPr>
        <w:t xml:space="preserve">Proposal </w:t>
      </w:r>
      <w:r w:rsidR="009F0E71">
        <w:rPr>
          <w:b/>
          <w:u w:val="single"/>
        </w:rPr>
        <w:t>6</w:t>
      </w:r>
    </w:p>
    <w:p w14:paraId="6FB70C73" w14:textId="77777777" w:rsidR="007C3A06" w:rsidRPr="00A60487" w:rsidRDefault="007C3A06" w:rsidP="007C3A06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b/>
        </w:rPr>
      </w:pPr>
      <w:r w:rsidRPr="00A60487">
        <w:rPr>
          <w:b/>
        </w:rPr>
        <w:t>NCR-</w:t>
      </w:r>
      <w:r>
        <w:rPr>
          <w:b/>
        </w:rPr>
        <w:t>MT</w:t>
      </w:r>
      <w:r w:rsidRPr="00A60487">
        <w:rPr>
          <w:b/>
        </w:rPr>
        <w:t>’s features/capabilities should be discussed later, after</w:t>
      </w:r>
      <w:r>
        <w:rPr>
          <w:b/>
        </w:rPr>
        <w:t xml:space="preserve"> RAN2/3’s</w:t>
      </w:r>
      <w:r w:rsidRPr="00A60487">
        <w:rPr>
          <w:b/>
        </w:rPr>
        <w:t xml:space="preserve"> discussi</w:t>
      </w:r>
      <w:r>
        <w:rPr>
          <w:b/>
        </w:rPr>
        <w:t>ons</w:t>
      </w:r>
      <w:r w:rsidRPr="00A60487">
        <w:rPr>
          <w:b/>
        </w:rPr>
        <w:t xml:space="preserve"> about the architecture.</w:t>
      </w:r>
    </w:p>
    <w:p w14:paraId="5553236D" w14:textId="748120B6" w:rsidR="00DB1BFD" w:rsidRDefault="00DB1BFD" w:rsidP="00A60487">
      <w:pPr>
        <w:overflowPunct w:val="0"/>
        <w:autoSpaceDE w:val="0"/>
        <w:autoSpaceDN w:val="0"/>
        <w:adjustRightInd w:val="0"/>
        <w:spacing w:after="120" w:line="240" w:lineRule="auto"/>
        <w:textAlignment w:val="baseline"/>
      </w:pPr>
    </w:p>
    <w:p w14:paraId="51FEEFDB" w14:textId="77777777" w:rsidR="009F0E71" w:rsidRPr="00A230E7" w:rsidRDefault="009F0E71" w:rsidP="009F0E71">
      <w:pPr>
        <w:rPr>
          <w:b/>
          <w:u w:val="single"/>
        </w:rPr>
      </w:pPr>
      <w:r w:rsidRPr="00A230E7">
        <w:rPr>
          <w:b/>
          <w:u w:val="single"/>
        </w:rPr>
        <w:t>Observation 5</w:t>
      </w:r>
    </w:p>
    <w:p w14:paraId="3C448D16" w14:textId="77777777" w:rsidR="009F0E71" w:rsidRPr="00A230E7" w:rsidRDefault="009F0E71" w:rsidP="009F0E71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b/>
        </w:rPr>
      </w:pPr>
      <w:r w:rsidRPr="00A230E7">
        <w:rPr>
          <w:b/>
        </w:rPr>
        <w:t>A repeater has features/configurations associated with its NCR-</w:t>
      </w:r>
      <w:proofErr w:type="spellStart"/>
      <w:r w:rsidRPr="00A230E7">
        <w:rPr>
          <w:b/>
        </w:rPr>
        <w:t>Fwd</w:t>
      </w:r>
      <w:proofErr w:type="spellEnd"/>
      <w:r w:rsidRPr="00A230E7">
        <w:rPr>
          <w:b/>
        </w:rPr>
        <w:t xml:space="preserve"> – such as beam-related (e.g., number of supported TX/RX beams), power-related (e.g., NCR-</w:t>
      </w:r>
      <w:proofErr w:type="spellStart"/>
      <w:r w:rsidRPr="00A230E7">
        <w:rPr>
          <w:b/>
        </w:rPr>
        <w:t>Fwd’s</w:t>
      </w:r>
      <w:proofErr w:type="spellEnd"/>
      <w:r w:rsidRPr="00A230E7">
        <w:rPr>
          <w:b/>
        </w:rPr>
        <w:t xml:space="preserve"> max power, max amplification </w:t>
      </w:r>
      <w:r w:rsidRPr="00A230E7">
        <w:rPr>
          <w:b/>
        </w:rPr>
        <w:lastRenderedPageBreak/>
        <w:t xml:space="preserve">gain, or power headroom), and frequency-related information (e.g., supported passbands, and whether NCR supports selective forwarding across the passbands). </w:t>
      </w:r>
    </w:p>
    <w:p w14:paraId="70406688" w14:textId="77777777" w:rsidR="009F0E71" w:rsidRPr="00A230E7" w:rsidRDefault="009F0E71" w:rsidP="009F0E71">
      <w:pPr>
        <w:rPr>
          <w:b/>
          <w:u w:val="single"/>
        </w:rPr>
      </w:pPr>
      <w:r w:rsidRPr="00A230E7">
        <w:rPr>
          <w:b/>
          <w:u w:val="single"/>
        </w:rPr>
        <w:t>Proposal 7</w:t>
      </w:r>
    </w:p>
    <w:p w14:paraId="71AA7527" w14:textId="77777777" w:rsidR="009F0E71" w:rsidRPr="00A230E7" w:rsidRDefault="009F0E71" w:rsidP="009F0E71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b/>
        </w:rPr>
      </w:pPr>
      <w:r w:rsidRPr="00A230E7">
        <w:rPr>
          <w:b/>
        </w:rPr>
        <w:t>Support indication of NCR-</w:t>
      </w:r>
      <w:proofErr w:type="spellStart"/>
      <w:r w:rsidRPr="00A230E7">
        <w:rPr>
          <w:b/>
        </w:rPr>
        <w:t>Fwd’s</w:t>
      </w:r>
      <w:proofErr w:type="spellEnd"/>
      <w:r w:rsidRPr="00A230E7">
        <w:rPr>
          <w:b/>
        </w:rPr>
        <w:t xml:space="preserve"> specific information to the network, including </w:t>
      </w:r>
    </w:p>
    <w:p w14:paraId="335D3BDA" w14:textId="77777777" w:rsidR="009F0E71" w:rsidRPr="00A230E7" w:rsidRDefault="009F0E71" w:rsidP="009F0E71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20" w:line="240" w:lineRule="auto"/>
        <w:contextualSpacing/>
        <w:textAlignment w:val="baseline"/>
        <w:rPr>
          <w:b/>
        </w:rPr>
      </w:pPr>
      <w:r w:rsidRPr="00A230E7">
        <w:rPr>
          <w:b/>
        </w:rPr>
        <w:t>Beam-relate information (e.g., the number of supported TX/RX beams)</w:t>
      </w:r>
    </w:p>
    <w:p w14:paraId="1ACDD637" w14:textId="34763C4A" w:rsidR="009F0E71" w:rsidRPr="00A230E7" w:rsidRDefault="009F0E71" w:rsidP="009F0E71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20" w:line="240" w:lineRule="auto"/>
        <w:contextualSpacing/>
        <w:textAlignment w:val="baseline"/>
        <w:rPr>
          <w:b/>
        </w:rPr>
      </w:pPr>
      <w:r w:rsidRPr="00A230E7">
        <w:rPr>
          <w:b/>
        </w:rPr>
        <w:t>Power-related information (e.g., NCR-</w:t>
      </w:r>
      <w:proofErr w:type="spellStart"/>
      <w:r w:rsidRPr="00A230E7">
        <w:rPr>
          <w:b/>
        </w:rPr>
        <w:t>Fwd’s</w:t>
      </w:r>
      <w:proofErr w:type="spellEnd"/>
      <w:r w:rsidRPr="00A230E7">
        <w:rPr>
          <w:b/>
        </w:rPr>
        <w:t xml:space="preserve"> max power, max amplification gain, or power headroom</w:t>
      </w:r>
      <w:r w:rsidR="00A230E7">
        <w:rPr>
          <w:b/>
        </w:rPr>
        <w:t xml:space="preserve"> for both of its backhaul and access links</w:t>
      </w:r>
      <w:r w:rsidRPr="00A230E7">
        <w:rPr>
          <w:b/>
        </w:rPr>
        <w:t>)</w:t>
      </w:r>
    </w:p>
    <w:p w14:paraId="659FC269" w14:textId="77777777" w:rsidR="009F0E71" w:rsidRPr="00A230E7" w:rsidRDefault="009F0E71" w:rsidP="009F0E71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20" w:line="240" w:lineRule="auto"/>
        <w:contextualSpacing/>
        <w:textAlignment w:val="baseline"/>
        <w:rPr>
          <w:b/>
        </w:rPr>
      </w:pPr>
      <w:r w:rsidRPr="00A230E7">
        <w:rPr>
          <w:b/>
        </w:rPr>
        <w:t>Frequency-related information (e.g., supported passbands, and whether NCR supports selective forwarding across the passbands)</w:t>
      </w:r>
    </w:p>
    <w:p w14:paraId="3CF22C75" w14:textId="77777777" w:rsidR="009F0E71" w:rsidRPr="00A230E7" w:rsidRDefault="009F0E71" w:rsidP="009F0E71">
      <w:pPr>
        <w:overflowPunct w:val="0"/>
        <w:autoSpaceDE w:val="0"/>
        <w:autoSpaceDN w:val="0"/>
        <w:adjustRightInd w:val="0"/>
        <w:spacing w:after="120" w:line="240" w:lineRule="auto"/>
        <w:contextualSpacing/>
        <w:textAlignment w:val="baseline"/>
        <w:rPr>
          <w:b/>
        </w:rPr>
      </w:pPr>
      <w:r w:rsidRPr="00A230E7">
        <w:rPr>
          <w:b/>
        </w:rPr>
        <w:t>FFS: signaling method (e.g., new L1/L2 signaling, or L3 signaling with a possibility of joint report with repeater’s other features/capabilities associated with NCR-MT)</w:t>
      </w:r>
    </w:p>
    <w:p w14:paraId="74492339" w14:textId="77777777" w:rsidR="009F0E71" w:rsidRPr="00A60487" w:rsidRDefault="009F0E71" w:rsidP="009F0E71">
      <w:pPr>
        <w:overflowPunct w:val="0"/>
        <w:autoSpaceDE w:val="0"/>
        <w:autoSpaceDN w:val="0"/>
        <w:adjustRightInd w:val="0"/>
        <w:spacing w:after="120" w:line="240" w:lineRule="auto"/>
        <w:contextualSpacing/>
        <w:textAlignment w:val="baseline"/>
        <w:rPr>
          <w:b/>
        </w:rPr>
      </w:pPr>
    </w:p>
    <w:p w14:paraId="18D0E366" w14:textId="161BCBE2" w:rsidR="007C3A06" w:rsidRDefault="007C3A06" w:rsidP="00A60487">
      <w:pPr>
        <w:overflowPunct w:val="0"/>
        <w:autoSpaceDE w:val="0"/>
        <w:autoSpaceDN w:val="0"/>
        <w:adjustRightInd w:val="0"/>
        <w:spacing w:after="120" w:line="240" w:lineRule="auto"/>
        <w:textAlignment w:val="baseline"/>
      </w:pPr>
    </w:p>
    <w:p w14:paraId="33A1EFD4" w14:textId="64BB831A" w:rsidR="007C3A06" w:rsidRDefault="007C3A06" w:rsidP="007C3A06">
      <w:pPr>
        <w:jc w:val="center"/>
      </w:pPr>
      <w:r>
        <w:t>--- beamforming information ---</w:t>
      </w:r>
    </w:p>
    <w:p w14:paraId="3C27084F" w14:textId="0D3C1917" w:rsidR="007C3A06" w:rsidRPr="00A60487" w:rsidRDefault="007C3A06" w:rsidP="007C3A06">
      <w:pPr>
        <w:rPr>
          <w:b/>
          <w:u w:val="single"/>
        </w:rPr>
      </w:pPr>
      <w:r w:rsidRPr="00A60487">
        <w:rPr>
          <w:b/>
          <w:u w:val="single"/>
        </w:rPr>
        <w:t xml:space="preserve">Proposal </w:t>
      </w:r>
      <w:r w:rsidR="0068479F">
        <w:rPr>
          <w:b/>
          <w:u w:val="single"/>
        </w:rPr>
        <w:t>8</w:t>
      </w:r>
    </w:p>
    <w:p w14:paraId="40769DEF" w14:textId="77777777" w:rsidR="007C3A06" w:rsidRDefault="007C3A06" w:rsidP="007C3A06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b/>
        </w:rPr>
      </w:pPr>
      <w:r w:rsidRPr="00C43963">
        <w:rPr>
          <w:b/>
        </w:rPr>
        <w:t>In the access link beam indication, a</w:t>
      </w:r>
      <w:r>
        <w:rPr>
          <w:b/>
        </w:rPr>
        <w:t xml:space="preserve"> </w:t>
      </w:r>
      <w:r w:rsidRPr="00C43963">
        <w:rPr>
          <w:b/>
        </w:rPr>
        <w:t xml:space="preserve">beam </w:t>
      </w:r>
      <w:r>
        <w:rPr>
          <w:b/>
        </w:rPr>
        <w:t>is indicated by a</w:t>
      </w:r>
      <w:r w:rsidRPr="00C43963">
        <w:rPr>
          <w:b/>
        </w:rPr>
        <w:t xml:space="preserve"> beam index</w:t>
      </w:r>
      <w:r>
        <w:rPr>
          <w:b/>
        </w:rPr>
        <w:t xml:space="preserve">. The beam index ranges from 0 to M-1. </w:t>
      </w:r>
    </w:p>
    <w:p w14:paraId="2195AE7F" w14:textId="77777777" w:rsidR="007C3A06" w:rsidRDefault="007C3A06" w:rsidP="007C3A06">
      <w:pPr>
        <w:pStyle w:val="ListParagraph"/>
        <w:numPr>
          <w:ilvl w:val="0"/>
          <w:numId w:val="4"/>
        </w:num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b/>
        </w:rPr>
      </w:pPr>
      <w:r w:rsidRPr="00CD657B">
        <w:rPr>
          <w:b/>
        </w:rPr>
        <w:t xml:space="preserve">FFS: </w:t>
      </w:r>
      <w:proofErr w:type="spellStart"/>
      <w:r>
        <w:rPr>
          <w:b/>
        </w:rPr>
        <w:t>M</w:t>
      </w:r>
      <w:r w:rsidRPr="00751125">
        <w:rPr>
          <w:b/>
          <w:vertAlign w:val="subscript"/>
        </w:rPr>
        <w:t>max</w:t>
      </w:r>
      <w:proofErr w:type="spellEnd"/>
      <w:r>
        <w:rPr>
          <w:b/>
        </w:rPr>
        <w:t xml:space="preserve"> = </w:t>
      </w:r>
      <w:r w:rsidRPr="00CD657B">
        <w:rPr>
          <w:b/>
        </w:rPr>
        <w:t>max value of M.</w:t>
      </w:r>
    </w:p>
    <w:p w14:paraId="5EDE94E5" w14:textId="4223ACE9" w:rsidR="007C3A06" w:rsidRPr="00A60487" w:rsidRDefault="007C3A06" w:rsidP="007C3A06">
      <w:pPr>
        <w:rPr>
          <w:b/>
          <w:u w:val="single"/>
        </w:rPr>
      </w:pPr>
      <w:r>
        <w:rPr>
          <w:b/>
          <w:u w:val="single"/>
        </w:rPr>
        <w:t>Proposal</w:t>
      </w:r>
      <w:r w:rsidRPr="00A60487">
        <w:rPr>
          <w:b/>
          <w:u w:val="single"/>
        </w:rPr>
        <w:t xml:space="preserve"> </w:t>
      </w:r>
      <w:r w:rsidR="0068479F">
        <w:rPr>
          <w:b/>
          <w:u w:val="single"/>
        </w:rPr>
        <w:t>9</w:t>
      </w:r>
    </w:p>
    <w:p w14:paraId="1C02EFEF" w14:textId="77777777" w:rsidR="007C3A06" w:rsidRPr="00A60487" w:rsidRDefault="007C3A06" w:rsidP="007C3A06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b/>
        </w:rPr>
      </w:pPr>
      <w:r>
        <w:rPr>
          <w:b/>
        </w:rPr>
        <w:t xml:space="preserve">In case NCR reports its supported number of access beams that is less than </w:t>
      </w:r>
      <w:proofErr w:type="spellStart"/>
      <w:r>
        <w:rPr>
          <w:b/>
        </w:rPr>
        <w:t>M</w:t>
      </w:r>
      <w:r w:rsidRPr="00751125">
        <w:rPr>
          <w:b/>
          <w:vertAlign w:val="subscript"/>
        </w:rPr>
        <w:t>max</w:t>
      </w:r>
      <w:proofErr w:type="spellEnd"/>
      <w:r>
        <w:rPr>
          <w:b/>
        </w:rPr>
        <w:t>, the range of indicated access beam index can be selected accordingly to reduce the signaling overhead.</w:t>
      </w:r>
    </w:p>
    <w:p w14:paraId="57D84249" w14:textId="0BB92303" w:rsidR="007C3A06" w:rsidRPr="00A60487" w:rsidRDefault="007C3A06" w:rsidP="007C3A06">
      <w:pPr>
        <w:rPr>
          <w:b/>
          <w:u w:val="single"/>
        </w:rPr>
      </w:pPr>
      <w:r w:rsidRPr="00A60487">
        <w:rPr>
          <w:b/>
          <w:u w:val="single"/>
        </w:rPr>
        <w:t xml:space="preserve">Proposal </w:t>
      </w:r>
      <w:r w:rsidR="0068479F">
        <w:rPr>
          <w:b/>
          <w:u w:val="single"/>
        </w:rPr>
        <w:t>10</w:t>
      </w:r>
    </w:p>
    <w:p w14:paraId="1E73E1E2" w14:textId="40707A6D" w:rsidR="007C3A06" w:rsidRDefault="007C3A06" w:rsidP="007C3A06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b/>
        </w:rPr>
      </w:pPr>
      <w:r>
        <w:rPr>
          <w:b/>
        </w:rPr>
        <w:t xml:space="preserve">For </w:t>
      </w:r>
      <w:r w:rsidRPr="00C43963">
        <w:rPr>
          <w:b/>
        </w:rPr>
        <w:t xml:space="preserve">the </w:t>
      </w:r>
      <w:r>
        <w:rPr>
          <w:b/>
        </w:rPr>
        <w:t>NCR-</w:t>
      </w:r>
      <w:proofErr w:type="spellStart"/>
      <w:r>
        <w:rPr>
          <w:b/>
        </w:rPr>
        <w:t>Fwd’s</w:t>
      </w:r>
      <w:proofErr w:type="spellEnd"/>
      <w:r>
        <w:rPr>
          <w:b/>
        </w:rPr>
        <w:t xml:space="preserve"> backhaul</w:t>
      </w:r>
      <w:r w:rsidRPr="00C43963">
        <w:rPr>
          <w:b/>
        </w:rPr>
        <w:t xml:space="preserve"> link beam indication, a</w:t>
      </w:r>
      <w:r>
        <w:rPr>
          <w:b/>
        </w:rPr>
        <w:t xml:space="preserve"> </w:t>
      </w:r>
      <w:r w:rsidRPr="00C43963">
        <w:rPr>
          <w:b/>
        </w:rPr>
        <w:t xml:space="preserve">beam </w:t>
      </w:r>
      <w:r>
        <w:rPr>
          <w:b/>
        </w:rPr>
        <w:t>is indicated by a</w:t>
      </w:r>
      <w:r w:rsidRPr="00C43963">
        <w:rPr>
          <w:b/>
        </w:rPr>
        <w:t xml:space="preserve"> beam index</w:t>
      </w:r>
      <w:r>
        <w:rPr>
          <w:b/>
        </w:rPr>
        <w:t>. The beam index refers to one of NCR-MT’s beams (TCI state and/or SIR)</w:t>
      </w:r>
      <w:r w:rsidR="0090046C">
        <w:rPr>
          <w:b/>
        </w:rPr>
        <w:t>.</w:t>
      </w:r>
    </w:p>
    <w:p w14:paraId="18EC212B" w14:textId="1DE41932" w:rsidR="00A60487" w:rsidRDefault="00A60487" w:rsidP="00A60487">
      <w:pPr>
        <w:overflowPunct w:val="0"/>
        <w:autoSpaceDE w:val="0"/>
        <w:autoSpaceDN w:val="0"/>
        <w:adjustRightInd w:val="0"/>
        <w:spacing w:after="120" w:line="240" w:lineRule="auto"/>
        <w:textAlignment w:val="baseline"/>
      </w:pPr>
    </w:p>
    <w:p w14:paraId="7667B215" w14:textId="2950111C" w:rsidR="007C3A06" w:rsidRDefault="007C3A06" w:rsidP="007C3A06">
      <w:pPr>
        <w:jc w:val="center"/>
      </w:pPr>
      <w:r>
        <w:t xml:space="preserve">--- </w:t>
      </w:r>
      <w:r w:rsidR="002809B6">
        <w:t xml:space="preserve">UL-DL TDD information </w:t>
      </w:r>
      <w:r>
        <w:t>---</w:t>
      </w:r>
    </w:p>
    <w:p w14:paraId="7B07E74A" w14:textId="61D7FFD2" w:rsidR="002809B6" w:rsidRPr="00D82A29" w:rsidRDefault="002809B6" w:rsidP="002809B6">
      <w:pPr>
        <w:rPr>
          <w:b/>
          <w:u w:val="single"/>
        </w:rPr>
      </w:pPr>
      <w:r>
        <w:rPr>
          <w:b/>
          <w:u w:val="single"/>
        </w:rPr>
        <w:t>Proposal</w:t>
      </w:r>
      <w:r w:rsidRPr="00D82A29">
        <w:rPr>
          <w:b/>
          <w:u w:val="single"/>
        </w:rPr>
        <w:t xml:space="preserve"> </w:t>
      </w:r>
      <w:r>
        <w:rPr>
          <w:b/>
          <w:u w:val="single"/>
        </w:rPr>
        <w:t>1</w:t>
      </w:r>
      <w:r w:rsidR="0068479F">
        <w:rPr>
          <w:b/>
          <w:u w:val="single"/>
        </w:rPr>
        <w:t>1</w:t>
      </w:r>
    </w:p>
    <w:p w14:paraId="79410454" w14:textId="77777777" w:rsidR="002809B6" w:rsidRDefault="002809B6" w:rsidP="002809B6">
      <w:pPr>
        <w:rPr>
          <w:b/>
        </w:rPr>
      </w:pPr>
      <w:r>
        <w:rPr>
          <w:b/>
        </w:rPr>
        <w:t xml:space="preserve">Support </w:t>
      </w:r>
      <w:r w:rsidRPr="003E603C">
        <w:rPr>
          <w:b/>
        </w:rPr>
        <w:t xml:space="preserve">an optional indication of the TDD UL/DL state, along with other side control info, for </w:t>
      </w:r>
      <w:r>
        <w:rPr>
          <w:b/>
        </w:rPr>
        <w:t xml:space="preserve">an </w:t>
      </w:r>
      <w:r w:rsidRPr="003E603C">
        <w:rPr>
          <w:b/>
        </w:rPr>
        <w:t>NCR-</w:t>
      </w:r>
      <w:proofErr w:type="spellStart"/>
      <w:r w:rsidRPr="003E603C">
        <w:rPr>
          <w:b/>
        </w:rPr>
        <w:t>Fwd’s</w:t>
      </w:r>
      <w:proofErr w:type="spellEnd"/>
      <w:r w:rsidRPr="003E603C">
        <w:rPr>
          <w:b/>
        </w:rPr>
        <w:t xml:space="preserve"> operation.</w:t>
      </w:r>
    </w:p>
    <w:p w14:paraId="52A74750" w14:textId="4E5013DC" w:rsidR="007C3A06" w:rsidRDefault="007C3A06" w:rsidP="00A60487">
      <w:pPr>
        <w:overflowPunct w:val="0"/>
        <w:autoSpaceDE w:val="0"/>
        <w:autoSpaceDN w:val="0"/>
        <w:adjustRightInd w:val="0"/>
        <w:spacing w:after="120" w:line="240" w:lineRule="auto"/>
        <w:textAlignment w:val="baseline"/>
      </w:pPr>
    </w:p>
    <w:p w14:paraId="48B90491" w14:textId="77777777" w:rsidR="00DB3BE4" w:rsidRDefault="00DB3BE4" w:rsidP="00DB3BE4">
      <w:pPr>
        <w:jc w:val="center"/>
      </w:pPr>
      <w:r>
        <w:t>--- ON-OFF information ---</w:t>
      </w:r>
    </w:p>
    <w:p w14:paraId="169AC022" w14:textId="1D287703" w:rsidR="00DB3BE4" w:rsidRPr="00D82A29" w:rsidRDefault="00DB3BE4" w:rsidP="00DB3BE4">
      <w:pPr>
        <w:rPr>
          <w:b/>
          <w:u w:val="single"/>
        </w:rPr>
      </w:pPr>
      <w:r>
        <w:rPr>
          <w:b/>
          <w:u w:val="single"/>
        </w:rPr>
        <w:t>Proposal</w:t>
      </w:r>
      <w:r w:rsidRPr="00D82A29">
        <w:rPr>
          <w:b/>
          <w:u w:val="single"/>
        </w:rPr>
        <w:t xml:space="preserve"> </w:t>
      </w:r>
      <w:r>
        <w:rPr>
          <w:b/>
          <w:u w:val="single"/>
        </w:rPr>
        <w:t>1</w:t>
      </w:r>
      <w:r w:rsidR="0068479F">
        <w:rPr>
          <w:b/>
          <w:u w:val="single"/>
        </w:rPr>
        <w:t>2</w:t>
      </w:r>
    </w:p>
    <w:p w14:paraId="49C98ED3" w14:textId="77777777" w:rsidR="00DB3BE4" w:rsidRDefault="00DB3BE4" w:rsidP="00DB3BE4">
      <w:pPr>
        <w:rPr>
          <w:lang w:val="en-GB"/>
        </w:rPr>
      </w:pPr>
      <w:r>
        <w:rPr>
          <w:b/>
        </w:rPr>
        <w:t xml:space="preserve">There is no need to support explicit indication of ON-OFF information. </w:t>
      </w:r>
    </w:p>
    <w:p w14:paraId="0F0E6D2C" w14:textId="77777777" w:rsidR="007674AD" w:rsidRDefault="007674AD" w:rsidP="007674AD">
      <w:pPr>
        <w:jc w:val="center"/>
      </w:pPr>
    </w:p>
    <w:p w14:paraId="6960FB1E" w14:textId="1645CE77" w:rsidR="007674AD" w:rsidRDefault="007674AD" w:rsidP="007674AD">
      <w:pPr>
        <w:jc w:val="center"/>
      </w:pPr>
      <w:r>
        <w:t>--- Power control information ---</w:t>
      </w:r>
    </w:p>
    <w:p w14:paraId="5B8CD1AF" w14:textId="709264D2" w:rsidR="007674AD" w:rsidRPr="00A60487" w:rsidRDefault="007674AD" w:rsidP="007674AD">
      <w:pPr>
        <w:rPr>
          <w:b/>
          <w:u w:val="single"/>
        </w:rPr>
      </w:pPr>
      <w:r>
        <w:rPr>
          <w:b/>
          <w:u w:val="single"/>
        </w:rPr>
        <w:lastRenderedPageBreak/>
        <w:t>Proposal</w:t>
      </w:r>
      <w:r w:rsidRPr="00A60487">
        <w:rPr>
          <w:b/>
          <w:u w:val="single"/>
        </w:rPr>
        <w:t xml:space="preserve"> </w:t>
      </w:r>
      <w:r>
        <w:rPr>
          <w:b/>
          <w:u w:val="single"/>
        </w:rPr>
        <w:t>1</w:t>
      </w:r>
      <w:r w:rsidR="0068479F">
        <w:rPr>
          <w:b/>
          <w:u w:val="single"/>
        </w:rPr>
        <w:t>3</w:t>
      </w:r>
    </w:p>
    <w:p w14:paraId="4454FF84" w14:textId="77777777" w:rsidR="007674AD" w:rsidRDefault="007674AD" w:rsidP="007674AD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b/>
        </w:rPr>
      </w:pPr>
      <w:r>
        <w:rPr>
          <w:b/>
        </w:rPr>
        <w:t xml:space="preserve">Support NCR providing </w:t>
      </w:r>
      <w:proofErr w:type="spellStart"/>
      <w:r>
        <w:rPr>
          <w:b/>
        </w:rPr>
        <w:t>gNB</w:t>
      </w:r>
      <w:proofErr w:type="spellEnd"/>
      <w:r>
        <w:rPr>
          <w:b/>
        </w:rPr>
        <w:t xml:space="preserve"> with power-related information.</w:t>
      </w:r>
    </w:p>
    <w:p w14:paraId="0BDB35BC" w14:textId="77777777" w:rsidR="007674AD" w:rsidRPr="00F41702" w:rsidRDefault="007674AD" w:rsidP="007674AD">
      <w:pPr>
        <w:pStyle w:val="ListParagraph"/>
        <w:numPr>
          <w:ilvl w:val="0"/>
          <w:numId w:val="4"/>
        </w:num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b/>
        </w:rPr>
      </w:pPr>
      <w:r w:rsidRPr="00F41702">
        <w:rPr>
          <w:b/>
        </w:rPr>
        <w:t>FFS:</w:t>
      </w:r>
      <w:r>
        <w:rPr>
          <w:b/>
        </w:rPr>
        <w:t xml:space="preserve"> type of information (e.g., max TX power, max amplification gain, power headroom)</w:t>
      </w:r>
      <w:r w:rsidRPr="00F41702">
        <w:rPr>
          <w:b/>
        </w:rPr>
        <w:t xml:space="preserve"> </w:t>
      </w:r>
    </w:p>
    <w:p w14:paraId="437B65F4" w14:textId="37C93E38" w:rsidR="00DB3BE4" w:rsidRDefault="00DB3BE4" w:rsidP="00A60487">
      <w:pPr>
        <w:overflowPunct w:val="0"/>
        <w:autoSpaceDE w:val="0"/>
        <w:autoSpaceDN w:val="0"/>
        <w:adjustRightInd w:val="0"/>
        <w:spacing w:after="120" w:line="240" w:lineRule="auto"/>
        <w:textAlignment w:val="baseline"/>
      </w:pPr>
    </w:p>
    <w:p w14:paraId="3B345A38" w14:textId="77777777" w:rsidR="00452E22" w:rsidRDefault="00452E22" w:rsidP="00452E22">
      <w:pPr>
        <w:jc w:val="center"/>
      </w:pPr>
      <w:r>
        <w:t>--- TX/RX timing alignment information ---</w:t>
      </w:r>
    </w:p>
    <w:p w14:paraId="154214BF" w14:textId="226C6288" w:rsidR="00452E22" w:rsidRPr="00D82A29" w:rsidRDefault="00452E22" w:rsidP="00452E22">
      <w:pPr>
        <w:rPr>
          <w:b/>
          <w:u w:val="single"/>
        </w:rPr>
      </w:pPr>
      <w:r>
        <w:rPr>
          <w:b/>
          <w:u w:val="single"/>
        </w:rPr>
        <w:t>Proposal</w:t>
      </w:r>
      <w:r w:rsidRPr="00D82A29">
        <w:rPr>
          <w:b/>
          <w:u w:val="single"/>
        </w:rPr>
        <w:t xml:space="preserve"> </w:t>
      </w:r>
      <w:r>
        <w:rPr>
          <w:b/>
          <w:u w:val="single"/>
        </w:rPr>
        <w:t>1</w:t>
      </w:r>
      <w:r w:rsidR="0068479F">
        <w:rPr>
          <w:b/>
          <w:u w:val="single"/>
        </w:rPr>
        <w:t>4</w:t>
      </w:r>
    </w:p>
    <w:p w14:paraId="23228EFF" w14:textId="77777777" w:rsidR="00452E22" w:rsidRDefault="00452E22" w:rsidP="00452E22">
      <w:pPr>
        <w:rPr>
          <w:lang w:val="en-GB"/>
        </w:rPr>
      </w:pPr>
      <w:r>
        <w:rPr>
          <w:b/>
        </w:rPr>
        <w:t xml:space="preserve">There is no need to support additional indication for TX/RX timing alignment. </w:t>
      </w:r>
    </w:p>
    <w:p w14:paraId="3E64C708" w14:textId="77777777" w:rsidR="00452E22" w:rsidRPr="00A60487" w:rsidRDefault="00452E22" w:rsidP="00A60487">
      <w:pPr>
        <w:overflowPunct w:val="0"/>
        <w:autoSpaceDE w:val="0"/>
        <w:autoSpaceDN w:val="0"/>
        <w:adjustRightInd w:val="0"/>
        <w:spacing w:after="120" w:line="240" w:lineRule="auto"/>
        <w:textAlignment w:val="baseline"/>
      </w:pPr>
    </w:p>
    <w:p w14:paraId="35C12ACA" w14:textId="64DE3AE4" w:rsidR="00A60487" w:rsidRPr="00A60487" w:rsidRDefault="00B24BF5" w:rsidP="00A60487">
      <w:pPr>
        <w:keepNext/>
        <w:keepLines/>
        <w:pBdr>
          <w:top w:val="single" w:sz="12" w:space="3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before="240" w:after="180" w:line="240" w:lineRule="auto"/>
        <w:ind w:left="432" w:hanging="432"/>
        <w:textAlignment w:val="baseline"/>
        <w:outlineLvl w:val="0"/>
        <w:rPr>
          <w:rFonts w:ascii="Arial" w:eastAsia="Dotum" w:hAnsi="Arial" w:cs="Times New Roman"/>
          <w:sz w:val="36"/>
          <w:szCs w:val="36"/>
          <w:lang w:val="en-GB" w:eastAsia="zh-CN"/>
        </w:rPr>
      </w:pPr>
      <w:r>
        <w:rPr>
          <w:rFonts w:ascii="Arial" w:eastAsia="Dotum" w:hAnsi="Arial" w:cs="Times New Roman"/>
          <w:sz w:val="36"/>
          <w:szCs w:val="36"/>
          <w:lang w:val="en-GB" w:eastAsia="zh-CN"/>
        </w:rPr>
        <w:t>5</w:t>
      </w:r>
      <w:r w:rsidR="00A60487" w:rsidRPr="00A60487">
        <w:rPr>
          <w:rFonts w:ascii="Arial" w:eastAsia="Dotum" w:hAnsi="Arial" w:cs="Times New Roman"/>
          <w:sz w:val="36"/>
          <w:szCs w:val="36"/>
          <w:lang w:val="en-GB" w:eastAsia="zh-CN"/>
        </w:rPr>
        <w:t xml:space="preserve"> References</w:t>
      </w:r>
    </w:p>
    <w:p w14:paraId="0633C2D3" w14:textId="3A804DCA" w:rsidR="00A60487" w:rsidRPr="00A60487" w:rsidRDefault="004E3004" w:rsidP="00A60487">
      <w:pPr>
        <w:overflowPunct w:val="0"/>
        <w:autoSpaceDE w:val="0"/>
        <w:autoSpaceDN w:val="0"/>
        <w:adjustRightInd w:val="0"/>
        <w:spacing w:after="120" w:line="240" w:lineRule="auto"/>
        <w:textAlignment w:val="baseline"/>
      </w:pPr>
      <w:r w:rsidRPr="00A60487">
        <w:t xml:space="preserve"> </w:t>
      </w:r>
      <w:r w:rsidR="00A60487" w:rsidRPr="00A60487">
        <w:t>[</w:t>
      </w:r>
      <w:r>
        <w:t>1</w:t>
      </w:r>
      <w:r w:rsidR="00A60487" w:rsidRPr="00A60487">
        <w:t>]</w:t>
      </w:r>
      <w:r w:rsidR="00953F20">
        <w:t xml:space="preserve"> R1-2207247 - </w:t>
      </w:r>
      <w:r w:rsidR="00A60487" w:rsidRPr="00A60487">
        <w:t>“</w:t>
      </w:r>
      <w:r w:rsidR="00953F20" w:rsidRPr="00953F20">
        <w:t>On side control information for network controlled repeaters (NCR)</w:t>
      </w:r>
      <w:r w:rsidR="00A60487" w:rsidRPr="00A60487">
        <w:t xml:space="preserve">”, </w:t>
      </w:r>
      <w:r>
        <w:t>Qualcomm Incorporated.</w:t>
      </w:r>
    </w:p>
    <w:p w14:paraId="0AC5C59D" w14:textId="77777777" w:rsidR="00A60487" w:rsidRPr="00A60487" w:rsidRDefault="00A60487" w:rsidP="00A60487">
      <w:pPr>
        <w:spacing w:after="0"/>
      </w:pPr>
    </w:p>
    <w:p w14:paraId="603ACAE9" w14:textId="77777777" w:rsidR="00900EAC" w:rsidRDefault="00900EAC"/>
    <w:sectPr w:rsidR="00900EA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E4E75E" w14:textId="77777777" w:rsidR="00FB2028" w:rsidRDefault="00FB2028" w:rsidP="004B5759">
      <w:pPr>
        <w:spacing w:after="0" w:line="240" w:lineRule="auto"/>
      </w:pPr>
      <w:r>
        <w:separator/>
      </w:r>
    </w:p>
  </w:endnote>
  <w:endnote w:type="continuationSeparator" w:id="0">
    <w:p w14:paraId="7A0B4382" w14:textId="77777777" w:rsidR="00FB2028" w:rsidRDefault="00FB2028" w:rsidP="004B57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352498" w14:textId="77777777" w:rsidR="00FB2028" w:rsidRDefault="00FB2028" w:rsidP="004B5759">
      <w:pPr>
        <w:spacing w:after="0" w:line="240" w:lineRule="auto"/>
      </w:pPr>
      <w:r>
        <w:separator/>
      </w:r>
    </w:p>
  </w:footnote>
  <w:footnote w:type="continuationSeparator" w:id="0">
    <w:p w14:paraId="77E6359C" w14:textId="77777777" w:rsidR="00FB2028" w:rsidRDefault="00FB2028" w:rsidP="004B575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4262B6"/>
    <w:multiLevelType w:val="hybridMultilevel"/>
    <w:tmpl w:val="CC5EB9DA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3844D8"/>
    <w:multiLevelType w:val="hybridMultilevel"/>
    <w:tmpl w:val="9E5817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98794B"/>
    <w:multiLevelType w:val="hybridMultilevel"/>
    <w:tmpl w:val="49D4CA28"/>
    <w:lvl w:ilvl="0" w:tplc="2C60A6C4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AB5A30"/>
    <w:multiLevelType w:val="multilevel"/>
    <w:tmpl w:val="37AB5A3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261653"/>
    <w:multiLevelType w:val="hybridMultilevel"/>
    <w:tmpl w:val="1858674C"/>
    <w:lvl w:ilvl="0" w:tplc="D470759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4F93DF4"/>
    <w:multiLevelType w:val="hybridMultilevel"/>
    <w:tmpl w:val="54E0ABC2"/>
    <w:lvl w:ilvl="0" w:tplc="322292F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B1D4C05"/>
    <w:multiLevelType w:val="hybridMultilevel"/>
    <w:tmpl w:val="400C9430"/>
    <w:lvl w:ilvl="0" w:tplc="74A0A930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03775212">
    <w:abstractNumId w:val="4"/>
  </w:num>
  <w:num w:numId="2" w16cid:durableId="1085809531">
    <w:abstractNumId w:val="5"/>
  </w:num>
  <w:num w:numId="3" w16cid:durableId="13045506">
    <w:abstractNumId w:val="6"/>
  </w:num>
  <w:num w:numId="4" w16cid:durableId="910237869">
    <w:abstractNumId w:val="0"/>
  </w:num>
  <w:num w:numId="5" w16cid:durableId="1607618809">
    <w:abstractNumId w:val="1"/>
  </w:num>
  <w:num w:numId="6" w16cid:durableId="2070029903">
    <w:abstractNumId w:val="3"/>
  </w:num>
  <w:num w:numId="7" w16cid:durableId="206498627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0487"/>
    <w:rsid w:val="00017EBB"/>
    <w:rsid w:val="00075DC5"/>
    <w:rsid w:val="00085EB2"/>
    <w:rsid w:val="000A5C40"/>
    <w:rsid w:val="000C0E03"/>
    <w:rsid w:val="000E1C37"/>
    <w:rsid w:val="000E4B3C"/>
    <w:rsid w:val="000F4775"/>
    <w:rsid w:val="001048D8"/>
    <w:rsid w:val="001048EE"/>
    <w:rsid w:val="00114016"/>
    <w:rsid w:val="001240A8"/>
    <w:rsid w:val="0012488B"/>
    <w:rsid w:val="00125E48"/>
    <w:rsid w:val="001261E5"/>
    <w:rsid w:val="00127ACE"/>
    <w:rsid w:val="0015436F"/>
    <w:rsid w:val="00156361"/>
    <w:rsid w:val="00172330"/>
    <w:rsid w:val="001872C9"/>
    <w:rsid w:val="00187D9F"/>
    <w:rsid w:val="00191FD5"/>
    <w:rsid w:val="001A4416"/>
    <w:rsid w:val="001C663C"/>
    <w:rsid w:val="001D4962"/>
    <w:rsid w:val="001F1117"/>
    <w:rsid w:val="002007BF"/>
    <w:rsid w:val="002245D0"/>
    <w:rsid w:val="00234D04"/>
    <w:rsid w:val="00260AC4"/>
    <w:rsid w:val="002809B6"/>
    <w:rsid w:val="002A6900"/>
    <w:rsid w:val="002B07D0"/>
    <w:rsid w:val="002C2465"/>
    <w:rsid w:val="002F1D04"/>
    <w:rsid w:val="002F2712"/>
    <w:rsid w:val="0033561C"/>
    <w:rsid w:val="00345D4C"/>
    <w:rsid w:val="0039163E"/>
    <w:rsid w:val="003920F2"/>
    <w:rsid w:val="003A7A9A"/>
    <w:rsid w:val="003D2BB1"/>
    <w:rsid w:val="003E350A"/>
    <w:rsid w:val="00422011"/>
    <w:rsid w:val="00452E22"/>
    <w:rsid w:val="00471950"/>
    <w:rsid w:val="00471B44"/>
    <w:rsid w:val="00472AB7"/>
    <w:rsid w:val="004816AE"/>
    <w:rsid w:val="004B31D1"/>
    <w:rsid w:val="004B4AFD"/>
    <w:rsid w:val="004B5759"/>
    <w:rsid w:val="004E3004"/>
    <w:rsid w:val="004F4026"/>
    <w:rsid w:val="00561EF5"/>
    <w:rsid w:val="00565311"/>
    <w:rsid w:val="00594E33"/>
    <w:rsid w:val="005A2324"/>
    <w:rsid w:val="005C49F6"/>
    <w:rsid w:val="005D1CCE"/>
    <w:rsid w:val="005E0AAC"/>
    <w:rsid w:val="006100C1"/>
    <w:rsid w:val="0062517B"/>
    <w:rsid w:val="00637890"/>
    <w:rsid w:val="00640C2C"/>
    <w:rsid w:val="0067726B"/>
    <w:rsid w:val="0068479F"/>
    <w:rsid w:val="006B0B96"/>
    <w:rsid w:val="006B600E"/>
    <w:rsid w:val="006C571F"/>
    <w:rsid w:val="006D0F36"/>
    <w:rsid w:val="00751125"/>
    <w:rsid w:val="00752A92"/>
    <w:rsid w:val="007674AD"/>
    <w:rsid w:val="00773E4B"/>
    <w:rsid w:val="007867C1"/>
    <w:rsid w:val="00790E24"/>
    <w:rsid w:val="00791713"/>
    <w:rsid w:val="00793030"/>
    <w:rsid w:val="00795FCE"/>
    <w:rsid w:val="007B4CA8"/>
    <w:rsid w:val="007C214F"/>
    <w:rsid w:val="007C3A06"/>
    <w:rsid w:val="007E0312"/>
    <w:rsid w:val="007E6DC8"/>
    <w:rsid w:val="007E71CA"/>
    <w:rsid w:val="007F0F60"/>
    <w:rsid w:val="007F5FC8"/>
    <w:rsid w:val="00836E00"/>
    <w:rsid w:val="008578AF"/>
    <w:rsid w:val="00894F39"/>
    <w:rsid w:val="008953D2"/>
    <w:rsid w:val="00895A1D"/>
    <w:rsid w:val="008B2EB1"/>
    <w:rsid w:val="008C064F"/>
    <w:rsid w:val="008C11DB"/>
    <w:rsid w:val="008D2DAF"/>
    <w:rsid w:val="008E34AF"/>
    <w:rsid w:val="0090046C"/>
    <w:rsid w:val="00900EAC"/>
    <w:rsid w:val="00911C48"/>
    <w:rsid w:val="009220FC"/>
    <w:rsid w:val="00953F20"/>
    <w:rsid w:val="00955995"/>
    <w:rsid w:val="00960556"/>
    <w:rsid w:val="00960E5F"/>
    <w:rsid w:val="00967539"/>
    <w:rsid w:val="00976F72"/>
    <w:rsid w:val="00995AD1"/>
    <w:rsid w:val="009D15BA"/>
    <w:rsid w:val="009D491A"/>
    <w:rsid w:val="009E20C8"/>
    <w:rsid w:val="009F0E71"/>
    <w:rsid w:val="00A00120"/>
    <w:rsid w:val="00A230E7"/>
    <w:rsid w:val="00A53FEE"/>
    <w:rsid w:val="00A60487"/>
    <w:rsid w:val="00A77607"/>
    <w:rsid w:val="00A90D01"/>
    <w:rsid w:val="00AC519B"/>
    <w:rsid w:val="00AD2EB8"/>
    <w:rsid w:val="00B20F68"/>
    <w:rsid w:val="00B24BF5"/>
    <w:rsid w:val="00B25E05"/>
    <w:rsid w:val="00B350AF"/>
    <w:rsid w:val="00B40810"/>
    <w:rsid w:val="00B44AAF"/>
    <w:rsid w:val="00B667DA"/>
    <w:rsid w:val="00B73B3B"/>
    <w:rsid w:val="00B76D37"/>
    <w:rsid w:val="00B8047E"/>
    <w:rsid w:val="00B844F1"/>
    <w:rsid w:val="00B92CC1"/>
    <w:rsid w:val="00BD4223"/>
    <w:rsid w:val="00BD4832"/>
    <w:rsid w:val="00BD4F61"/>
    <w:rsid w:val="00BD5109"/>
    <w:rsid w:val="00BD53C5"/>
    <w:rsid w:val="00BE1684"/>
    <w:rsid w:val="00BF7C12"/>
    <w:rsid w:val="00C00E23"/>
    <w:rsid w:val="00C1020B"/>
    <w:rsid w:val="00C238B5"/>
    <w:rsid w:val="00C3653D"/>
    <w:rsid w:val="00C43963"/>
    <w:rsid w:val="00C44E75"/>
    <w:rsid w:val="00C53FAE"/>
    <w:rsid w:val="00C71238"/>
    <w:rsid w:val="00C73F99"/>
    <w:rsid w:val="00C91BF8"/>
    <w:rsid w:val="00CA4475"/>
    <w:rsid w:val="00CB5AAD"/>
    <w:rsid w:val="00CD1932"/>
    <w:rsid w:val="00CD657B"/>
    <w:rsid w:val="00D000AD"/>
    <w:rsid w:val="00D16893"/>
    <w:rsid w:val="00D52344"/>
    <w:rsid w:val="00DB1BFD"/>
    <w:rsid w:val="00DB3BE4"/>
    <w:rsid w:val="00DB6655"/>
    <w:rsid w:val="00DC636A"/>
    <w:rsid w:val="00DE75C3"/>
    <w:rsid w:val="00DF12C7"/>
    <w:rsid w:val="00E01FDA"/>
    <w:rsid w:val="00E114A3"/>
    <w:rsid w:val="00E14225"/>
    <w:rsid w:val="00E177E2"/>
    <w:rsid w:val="00E3787C"/>
    <w:rsid w:val="00E4040D"/>
    <w:rsid w:val="00E80425"/>
    <w:rsid w:val="00E95E88"/>
    <w:rsid w:val="00EA77CA"/>
    <w:rsid w:val="00EC693C"/>
    <w:rsid w:val="00ED09EC"/>
    <w:rsid w:val="00EE22DD"/>
    <w:rsid w:val="00F17448"/>
    <w:rsid w:val="00F211C5"/>
    <w:rsid w:val="00F41702"/>
    <w:rsid w:val="00F448B2"/>
    <w:rsid w:val="00F51909"/>
    <w:rsid w:val="00F53ED7"/>
    <w:rsid w:val="00F766EA"/>
    <w:rsid w:val="00F90F51"/>
    <w:rsid w:val="00F92537"/>
    <w:rsid w:val="00FB2028"/>
    <w:rsid w:val="00FC3068"/>
    <w:rsid w:val="00FC7510"/>
    <w:rsid w:val="00FD6E11"/>
    <w:rsid w:val="00FE4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A5B1A7A"/>
  <w15:chartTrackingRefBased/>
  <w15:docId w15:val="{C2EF9B74-84C4-4A54-9461-04F1E7FA5B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D2DA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604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0487"/>
    <w:rPr>
      <w:rFonts w:ascii="Segoe UI" w:hAnsi="Segoe UI" w:cs="Segoe UI"/>
      <w:sz w:val="18"/>
      <w:szCs w:val="18"/>
    </w:rPr>
  </w:style>
  <w:style w:type="character" w:customStyle="1" w:styleId="Heading2Char">
    <w:name w:val="Heading 2 Char"/>
    <w:basedOn w:val="DefaultParagraphFont"/>
    <w:link w:val="Heading2"/>
    <w:uiPriority w:val="9"/>
    <w:rsid w:val="008D2DA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8D2DAF"/>
    <w:pPr>
      <w:ind w:left="720"/>
      <w:contextualSpacing/>
    </w:p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8D2DAF"/>
  </w:style>
  <w:style w:type="paragraph" w:styleId="Caption">
    <w:name w:val="caption"/>
    <w:basedOn w:val="Normal"/>
    <w:next w:val="Normal"/>
    <w:uiPriority w:val="35"/>
    <w:unhideWhenUsed/>
    <w:qFormat/>
    <w:rsid w:val="00FE401E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uiPriority w:val="39"/>
    <w:rsid w:val="002B07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5A2324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8953D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953D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953D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953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953D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4.png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44527AE9DC71341A2E6265E3E8609E5" ma:contentTypeVersion="30" ma:contentTypeDescription="Create a new document." ma:contentTypeScope="" ma:versionID="7fdfb495d1dff1fea941045ce84eb47d">
  <xsd:schema xmlns:xsd="http://www.w3.org/2001/XMLSchema" xmlns:xs="http://www.w3.org/2001/XMLSchema" xmlns:p="http://schemas.microsoft.com/office/2006/metadata/properties" xmlns:ns2="12c87010-54c7-4968-977c-9bb319d35727" xmlns:ns3="9527b8e9-3515-4acf-9742-b47e47585d5b" targetNamespace="http://schemas.microsoft.com/office/2006/metadata/properties" ma:root="true" ma:fieldsID="e241e0e6b6d2d79891ff31187b66b66b" ns2:_="" ns3:_="">
    <xsd:import namespace="12c87010-54c7-4968-977c-9bb319d35727"/>
    <xsd:import namespace="9527b8e9-3515-4acf-9742-b47e47585d5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c87010-54c7-4968-977c-9bb319d35727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4519bf5d-2fa2-4a83-aaf2-cca16678963d}" ma:internalName="TaxCatchAll" ma:showField="CatchAllData" ma:web="12c87010-54c7-4968-977c-9bb319d3572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27b8e9-3515-4acf-9742-b47e47585d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6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9" nillable="true" ma:displayName="Tags" ma:internalName="MediaServiceAutoTag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PersistId xmlns="12c87010-54c7-4968-977c-9bb319d35727" xsi:nil="true"/>
    <TaxCatchAll xmlns="12c87010-54c7-4968-977c-9bb319d35727" xsi:nil="true"/>
    <lcf76f155ced4ddcb4097134ff3c332f xmlns="9527b8e9-3515-4acf-9742-b47e47585d5b">
      <Terms xmlns="http://schemas.microsoft.com/office/infopath/2007/PartnerControls"/>
    </lcf76f155ced4ddcb4097134ff3c332f>
    <_dlc_DocId xmlns="12c87010-54c7-4968-977c-9bb319d35727">2FHT6SDPEKRM-335803755-44907</_dlc_DocId>
    <_dlc_DocIdUrl xmlns="12c87010-54c7-4968-977c-9bb319d35727">
      <Url>https://qualcomm.sharepoint.com/teams/SkyBer/_layouts/15/DocIdRedir.aspx?ID=2FHT6SDPEKRM-335803755-44907</Url>
      <Description>2FHT6SDPEKRM-335803755-44907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B9A983-F560-4E51-B79D-5F8272AB448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DFDD360-E633-48ED-A020-760A8081B357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500A981-7226-44E9-B1CA-F1E5475FF2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c87010-54c7-4968-977c-9bb319d35727"/>
    <ds:schemaRef ds:uri="9527b8e9-3515-4acf-9742-b47e47585d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EC72E89-AEB8-4692-8F6A-5FBCB288B2C8}">
  <ds:schemaRefs>
    <ds:schemaRef ds:uri="http://schemas.microsoft.com/office/2006/metadata/properties"/>
    <ds:schemaRef ds:uri="http://schemas.microsoft.com/office/infopath/2007/PartnerControls"/>
    <ds:schemaRef ds:uri="12c87010-54c7-4968-977c-9bb319d35727"/>
    <ds:schemaRef ds:uri="9527b8e9-3515-4acf-9742-b47e47585d5b"/>
  </ds:schemaRefs>
</ds:datastoreItem>
</file>

<file path=customXml/itemProps5.xml><?xml version="1.0" encoding="utf-8"?>
<ds:datastoreItem xmlns:ds="http://schemas.openxmlformats.org/officeDocument/2006/customXml" ds:itemID="{D435B03A-CB62-497F-B674-F45A921D7E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</TotalTime>
  <Pages>11</Pages>
  <Words>2893</Words>
  <Characters>16494</Characters>
  <Application>Microsoft Office Word</Application>
  <DocSecurity>0</DocSecurity>
  <Lines>137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Navid Abedini</dc:creator>
  <cp:keywords/>
  <dc:description/>
  <cp:lastModifiedBy>Luca Blessent</cp:lastModifiedBy>
  <cp:revision>187</cp:revision>
  <dcterms:created xsi:type="dcterms:W3CDTF">2022-08-03T16:40:00Z</dcterms:created>
  <dcterms:modified xsi:type="dcterms:W3CDTF">2022-08-12T17:35:00Z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0x010100244527AE9DC71341A2E6265E3E8609E5</vt:lpwstr>
  </property>
  <property fmtid="{D5CDD505-2E9C-101B-9397-08002B2CF9AE}" pid="3" name="_dlc_DocIdItemGuid">
    <vt:lpwstr>9da5cd09-7f16-4c0d-a896-5a03939d2c53</vt:lpwstr>
  </property>
  <property fmtid="{D5CDD505-2E9C-101B-9397-08002B2CF9AE}" pid="4" name="MediaServiceImageTags">
    <vt:lpwstr/>
  </property>
</Properties>
</file>